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98B36" w14:textId="5E3F46FF" w:rsidR="0056630A" w:rsidRDefault="0056630A">
      <w:r w:rsidRPr="007523A0">
        <w:rPr>
          <w:rFonts w:ascii="Segoe UI" w:eastAsia="Times New Roman" w:hAnsi="Segoe UI" w:cs="Segoe UI"/>
          <w:noProof/>
          <w:color w:val="000000"/>
          <w:sz w:val="18"/>
          <w:szCs w:val="18"/>
          <w:lang w:eastAsia="en-GB"/>
        </w:rPr>
        <w:drawing>
          <wp:inline distT="0" distB="0" distL="0" distR="0" wp14:anchorId="3C939D59" wp14:editId="06082AB7">
            <wp:extent cx="844550" cy="958850"/>
            <wp:effectExtent l="0" t="0" r="0" b="0"/>
            <wp:docPr id="1" name="Picture 1" descr="A picture containing clipart, symbol, logo, design&#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symbol, logo, design&#10;&#10;Description automatically generated, 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4550" cy="958850"/>
                    </a:xfrm>
                    <a:prstGeom prst="rect">
                      <a:avLst/>
                    </a:prstGeom>
                    <a:noFill/>
                    <a:ln>
                      <a:noFill/>
                    </a:ln>
                  </pic:spPr>
                </pic:pic>
              </a:graphicData>
            </a:graphic>
          </wp:inline>
        </w:drawing>
      </w:r>
    </w:p>
    <w:p w14:paraId="7FF57361" w14:textId="456FF702" w:rsidR="0056630A" w:rsidRPr="007523A0" w:rsidRDefault="0056630A" w:rsidP="0056630A">
      <w:pPr>
        <w:pStyle w:val="BodyText"/>
        <w:ind w:left="1440" w:firstLine="720"/>
        <w:rPr>
          <w:rFonts w:ascii="Segoe UI" w:eastAsia="Times New Roman" w:hAnsi="Segoe UI" w:cs="Segoe UI"/>
          <w:color w:val="000000"/>
          <w:sz w:val="18"/>
          <w:szCs w:val="18"/>
          <w:lang w:eastAsia="en-GB"/>
        </w:rPr>
      </w:pPr>
      <w:r w:rsidRPr="007523A0">
        <w:rPr>
          <w:rFonts w:ascii="Century Gothic" w:eastAsia="Times New Roman" w:hAnsi="Century Gothic" w:cs="Segoe UI"/>
          <w:b/>
          <w:bCs/>
          <w:color w:val="000000"/>
          <w:sz w:val="52"/>
          <w:szCs w:val="52"/>
          <w:lang w:eastAsia="en-GB"/>
        </w:rPr>
        <w:t>The Clere School</w:t>
      </w:r>
      <w:r w:rsidRPr="007523A0">
        <w:rPr>
          <w:rFonts w:ascii="Century Gothic" w:eastAsia="Times New Roman" w:hAnsi="Century Gothic" w:cs="Segoe UI"/>
          <w:color w:val="000000"/>
          <w:sz w:val="52"/>
          <w:szCs w:val="52"/>
          <w:lang w:eastAsia="en-GB"/>
        </w:rPr>
        <w:t> </w:t>
      </w:r>
    </w:p>
    <w:p w14:paraId="065854F1" w14:textId="13893899" w:rsidR="0056630A" w:rsidRPr="007523A0" w:rsidRDefault="0056630A" w:rsidP="0056630A">
      <w:pPr>
        <w:jc w:val="center"/>
        <w:textAlignment w:val="baseline"/>
        <w:rPr>
          <w:rFonts w:ascii="Segoe UI" w:eastAsia="Times New Roman" w:hAnsi="Segoe UI" w:cs="Segoe UI"/>
          <w:color w:val="2F5496"/>
          <w:sz w:val="18"/>
          <w:szCs w:val="18"/>
          <w:lang w:eastAsia="en-GB"/>
        </w:rPr>
      </w:pPr>
      <w:r>
        <w:rPr>
          <w:rFonts w:ascii="Calibri" w:eastAsia="Times New Roman" w:hAnsi="Calibri" w:cs="Calibri"/>
          <w:b/>
          <w:bCs/>
          <w:sz w:val="32"/>
          <w:szCs w:val="32"/>
          <w:lang w:eastAsia="en-GB"/>
        </w:rPr>
        <w:t>Mobile Phone</w:t>
      </w:r>
      <w:r w:rsidRPr="007523A0">
        <w:rPr>
          <w:rFonts w:ascii="Calibri" w:eastAsia="Times New Roman" w:hAnsi="Calibri" w:cs="Calibri"/>
          <w:b/>
          <w:bCs/>
          <w:sz w:val="32"/>
          <w:szCs w:val="32"/>
          <w:lang w:eastAsia="en-GB"/>
        </w:rPr>
        <w:t xml:space="preserve"> Policy</w:t>
      </w:r>
      <w:r w:rsidRPr="007523A0">
        <w:rPr>
          <w:rFonts w:ascii="Calibri" w:eastAsia="Times New Roman" w:hAnsi="Calibri" w:cs="Calibri"/>
          <w:sz w:val="32"/>
          <w:szCs w:val="32"/>
          <w:lang w:eastAsia="en-GB"/>
        </w:rPr>
        <w:t> </w:t>
      </w:r>
    </w:p>
    <w:p w14:paraId="05BF490B" w14:textId="77777777" w:rsidR="0056630A" w:rsidRPr="007523A0" w:rsidRDefault="0056630A" w:rsidP="0056630A">
      <w:pPr>
        <w:jc w:val="center"/>
        <w:textAlignment w:val="baseline"/>
        <w:rPr>
          <w:rFonts w:ascii="Segoe UI" w:eastAsia="Times New Roman" w:hAnsi="Segoe UI" w:cs="Segoe UI"/>
          <w:color w:val="2F5496"/>
          <w:sz w:val="18"/>
          <w:szCs w:val="18"/>
          <w:lang w:eastAsia="en-GB"/>
        </w:rPr>
      </w:pPr>
      <w:r w:rsidRPr="007523A0">
        <w:rPr>
          <w:rFonts w:ascii="Calibri" w:eastAsia="Times New Roman" w:hAnsi="Calibri" w:cs="Calibri"/>
          <w:sz w:val="32"/>
          <w:szCs w:val="32"/>
          <w:lang w:eastAsia="en-GB"/>
        </w:rPr>
        <w:t> </w:t>
      </w:r>
    </w:p>
    <w:tbl>
      <w:tblPr>
        <w:tblW w:w="0" w:type="dxa"/>
        <w:tblInd w:w="9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3975"/>
      </w:tblGrid>
      <w:tr w:rsidR="0056630A" w:rsidRPr="007523A0" w14:paraId="466A3C4B" w14:textId="77777777" w:rsidTr="0070421E">
        <w:trPr>
          <w:trHeight w:val="300"/>
        </w:trPr>
        <w:tc>
          <w:tcPr>
            <w:tcW w:w="4035" w:type="dxa"/>
            <w:tcBorders>
              <w:top w:val="single" w:sz="6" w:space="0" w:color="auto"/>
              <w:left w:val="single" w:sz="6" w:space="0" w:color="auto"/>
              <w:bottom w:val="single" w:sz="6" w:space="0" w:color="auto"/>
              <w:right w:val="single" w:sz="6" w:space="0" w:color="auto"/>
            </w:tcBorders>
            <w:vAlign w:val="center"/>
            <w:hideMark/>
          </w:tcPr>
          <w:p w14:paraId="1661D3E9" w14:textId="77777777" w:rsidR="0056630A" w:rsidRPr="007523A0" w:rsidRDefault="0056630A" w:rsidP="0070421E">
            <w:pPr>
              <w:textAlignment w:val="baseline"/>
              <w:rPr>
                <w:rFonts w:ascii="Times New Roman" w:eastAsia="Times New Roman" w:hAnsi="Times New Roman" w:cs="Times New Roman"/>
                <w:color w:val="000000"/>
                <w:lang w:eastAsia="en-GB"/>
              </w:rPr>
            </w:pPr>
            <w:r w:rsidRPr="007523A0">
              <w:rPr>
                <w:rFonts w:ascii="Calibri" w:eastAsia="Times New Roman" w:hAnsi="Calibri" w:cs="Calibri"/>
                <w:b/>
                <w:bCs/>
                <w:color w:val="000000"/>
                <w:lang w:eastAsia="en-GB"/>
              </w:rPr>
              <w:t>Date of Policy Issue:</w:t>
            </w:r>
            <w:r w:rsidRPr="007523A0">
              <w:rPr>
                <w:rFonts w:ascii="Calibri" w:eastAsia="Times New Roman" w:hAnsi="Calibri" w:cs="Calibri"/>
                <w:color w:val="000000"/>
                <w:lang w:eastAsia="en-GB"/>
              </w:rPr>
              <w:t> </w:t>
            </w:r>
          </w:p>
        </w:tc>
        <w:tc>
          <w:tcPr>
            <w:tcW w:w="3975" w:type="dxa"/>
            <w:tcBorders>
              <w:top w:val="single" w:sz="6" w:space="0" w:color="auto"/>
              <w:left w:val="single" w:sz="6" w:space="0" w:color="auto"/>
              <w:bottom w:val="single" w:sz="6" w:space="0" w:color="auto"/>
              <w:right w:val="single" w:sz="6" w:space="0" w:color="auto"/>
            </w:tcBorders>
            <w:vAlign w:val="center"/>
            <w:hideMark/>
          </w:tcPr>
          <w:p w14:paraId="420B4BDD" w14:textId="7AB1EDE5" w:rsidR="0056630A" w:rsidRPr="007523A0" w:rsidRDefault="0056630A" w:rsidP="0070421E">
            <w:pPr>
              <w:textAlignment w:val="baseline"/>
              <w:rPr>
                <w:rFonts w:ascii="Times New Roman" w:eastAsia="Times New Roman" w:hAnsi="Times New Roman" w:cs="Times New Roman"/>
                <w:color w:val="000000"/>
                <w:lang w:eastAsia="en-GB"/>
              </w:rPr>
            </w:pPr>
            <w:r w:rsidRPr="007523A0">
              <w:rPr>
                <w:rFonts w:ascii="Calibri" w:eastAsia="Times New Roman" w:hAnsi="Calibri" w:cs="Calibri"/>
                <w:b/>
                <w:bCs/>
                <w:color w:val="000000"/>
                <w:lang w:eastAsia="en-GB"/>
              </w:rPr>
              <w:t>June 202</w:t>
            </w:r>
            <w:r w:rsidR="000919E2">
              <w:rPr>
                <w:rFonts w:ascii="Calibri" w:eastAsia="Times New Roman" w:hAnsi="Calibri" w:cs="Calibri"/>
                <w:b/>
                <w:bCs/>
                <w:color w:val="000000"/>
                <w:lang w:eastAsia="en-GB"/>
              </w:rPr>
              <w:t>6</w:t>
            </w:r>
          </w:p>
        </w:tc>
      </w:tr>
      <w:tr w:rsidR="0056630A" w:rsidRPr="007523A0" w14:paraId="0442ED5F" w14:textId="77777777" w:rsidTr="0070421E">
        <w:trPr>
          <w:trHeight w:val="300"/>
        </w:trPr>
        <w:tc>
          <w:tcPr>
            <w:tcW w:w="4035" w:type="dxa"/>
            <w:tcBorders>
              <w:top w:val="single" w:sz="6" w:space="0" w:color="auto"/>
              <w:left w:val="single" w:sz="6" w:space="0" w:color="auto"/>
              <w:bottom w:val="single" w:sz="6" w:space="0" w:color="auto"/>
              <w:right w:val="single" w:sz="6" w:space="0" w:color="auto"/>
            </w:tcBorders>
            <w:vAlign w:val="center"/>
            <w:hideMark/>
          </w:tcPr>
          <w:p w14:paraId="7497EF5F" w14:textId="77777777" w:rsidR="0056630A" w:rsidRPr="007523A0" w:rsidRDefault="0056630A" w:rsidP="0070421E">
            <w:pPr>
              <w:textAlignment w:val="baseline"/>
              <w:rPr>
                <w:rFonts w:ascii="Times New Roman" w:eastAsia="Times New Roman" w:hAnsi="Times New Roman" w:cs="Times New Roman"/>
                <w:color w:val="000000"/>
                <w:lang w:eastAsia="en-GB"/>
              </w:rPr>
            </w:pPr>
            <w:r w:rsidRPr="007523A0">
              <w:rPr>
                <w:rFonts w:ascii="Calibri" w:eastAsia="Times New Roman" w:hAnsi="Calibri" w:cs="Calibri"/>
                <w:b/>
                <w:bCs/>
                <w:color w:val="000000"/>
                <w:lang w:eastAsia="en-GB"/>
              </w:rPr>
              <w:t>Approved at Full Governing Body on:</w:t>
            </w:r>
            <w:r w:rsidRPr="007523A0">
              <w:rPr>
                <w:rFonts w:ascii="Calibri" w:eastAsia="Times New Roman" w:hAnsi="Calibri" w:cs="Calibri"/>
                <w:color w:val="000000"/>
                <w:lang w:eastAsia="en-GB"/>
              </w:rPr>
              <w:t> </w:t>
            </w:r>
          </w:p>
        </w:tc>
        <w:tc>
          <w:tcPr>
            <w:tcW w:w="3975" w:type="dxa"/>
            <w:tcBorders>
              <w:top w:val="single" w:sz="6" w:space="0" w:color="auto"/>
              <w:left w:val="single" w:sz="6" w:space="0" w:color="auto"/>
              <w:bottom w:val="single" w:sz="6" w:space="0" w:color="auto"/>
              <w:right w:val="single" w:sz="6" w:space="0" w:color="auto"/>
            </w:tcBorders>
            <w:vAlign w:val="center"/>
            <w:hideMark/>
          </w:tcPr>
          <w:p w14:paraId="03C6FF75" w14:textId="77777777" w:rsidR="0056630A" w:rsidRPr="007523A0" w:rsidRDefault="0056630A" w:rsidP="0070421E">
            <w:pPr>
              <w:textAlignment w:val="baseline"/>
              <w:rPr>
                <w:rFonts w:ascii="Calibri" w:eastAsia="Times New Roman" w:hAnsi="Calibri" w:cs="Calibri"/>
                <w:b/>
                <w:bCs/>
                <w:color w:val="000000"/>
                <w:lang w:eastAsia="en-GB"/>
              </w:rPr>
            </w:pPr>
            <w:r w:rsidRPr="02B6C62E">
              <w:rPr>
                <w:rFonts w:ascii="Calibri" w:eastAsia="Times New Roman" w:hAnsi="Calibri" w:cs="Calibri"/>
                <w:b/>
                <w:bCs/>
                <w:color w:val="000000" w:themeColor="text1"/>
                <w:lang w:eastAsia="en-GB"/>
              </w:rPr>
              <w:t>14</w:t>
            </w:r>
            <w:r w:rsidRPr="02B6C62E">
              <w:rPr>
                <w:rFonts w:ascii="Calibri" w:eastAsia="Times New Roman" w:hAnsi="Calibri" w:cs="Calibri"/>
                <w:b/>
                <w:bCs/>
                <w:color w:val="000000" w:themeColor="text1"/>
                <w:vertAlign w:val="superscript"/>
                <w:lang w:eastAsia="en-GB"/>
              </w:rPr>
              <w:t>th</w:t>
            </w:r>
            <w:r w:rsidRPr="02B6C62E">
              <w:rPr>
                <w:rFonts w:ascii="Calibri" w:eastAsia="Times New Roman" w:hAnsi="Calibri" w:cs="Calibri"/>
                <w:b/>
                <w:bCs/>
                <w:color w:val="000000" w:themeColor="text1"/>
                <w:lang w:eastAsia="en-GB"/>
              </w:rPr>
              <w:t xml:space="preserve"> May 2026</w:t>
            </w:r>
          </w:p>
        </w:tc>
      </w:tr>
      <w:tr w:rsidR="0056630A" w:rsidRPr="007523A0" w14:paraId="2FCCD56F" w14:textId="77777777" w:rsidTr="0070421E">
        <w:trPr>
          <w:trHeight w:val="300"/>
        </w:trPr>
        <w:tc>
          <w:tcPr>
            <w:tcW w:w="4035" w:type="dxa"/>
            <w:tcBorders>
              <w:top w:val="single" w:sz="6" w:space="0" w:color="auto"/>
              <w:left w:val="single" w:sz="6" w:space="0" w:color="auto"/>
              <w:bottom w:val="single" w:sz="6" w:space="0" w:color="auto"/>
              <w:right w:val="single" w:sz="6" w:space="0" w:color="auto"/>
            </w:tcBorders>
            <w:vAlign w:val="center"/>
            <w:hideMark/>
          </w:tcPr>
          <w:p w14:paraId="1698FC07" w14:textId="77777777" w:rsidR="0056630A" w:rsidRPr="007523A0" w:rsidRDefault="0056630A" w:rsidP="0070421E">
            <w:pPr>
              <w:textAlignment w:val="baseline"/>
              <w:rPr>
                <w:rFonts w:ascii="Times New Roman" w:eastAsia="Times New Roman" w:hAnsi="Times New Roman" w:cs="Times New Roman"/>
                <w:color w:val="000000"/>
                <w:lang w:eastAsia="en-GB"/>
              </w:rPr>
            </w:pPr>
            <w:r w:rsidRPr="007523A0">
              <w:rPr>
                <w:rFonts w:ascii="Calibri" w:eastAsia="Times New Roman" w:hAnsi="Calibri" w:cs="Calibri"/>
                <w:b/>
                <w:bCs/>
                <w:color w:val="000000"/>
                <w:lang w:eastAsia="en-GB"/>
              </w:rPr>
              <w:t>Date of Review:</w:t>
            </w:r>
            <w:r w:rsidRPr="007523A0">
              <w:rPr>
                <w:rFonts w:ascii="Calibri" w:eastAsia="Times New Roman" w:hAnsi="Calibri" w:cs="Calibri"/>
                <w:color w:val="000000"/>
                <w:lang w:eastAsia="en-GB"/>
              </w:rPr>
              <w:t> </w:t>
            </w:r>
          </w:p>
        </w:tc>
        <w:tc>
          <w:tcPr>
            <w:tcW w:w="3975" w:type="dxa"/>
            <w:tcBorders>
              <w:top w:val="single" w:sz="6" w:space="0" w:color="auto"/>
              <w:left w:val="single" w:sz="6" w:space="0" w:color="auto"/>
              <w:bottom w:val="single" w:sz="6" w:space="0" w:color="auto"/>
              <w:right w:val="single" w:sz="6" w:space="0" w:color="auto"/>
            </w:tcBorders>
            <w:vAlign w:val="center"/>
            <w:hideMark/>
          </w:tcPr>
          <w:p w14:paraId="060959F6" w14:textId="77777777" w:rsidR="0056630A" w:rsidRPr="007523A0" w:rsidRDefault="0056630A" w:rsidP="0070421E">
            <w:pPr>
              <w:textAlignment w:val="baseline"/>
              <w:rPr>
                <w:rFonts w:ascii="Calibri" w:eastAsia="Times New Roman" w:hAnsi="Calibri" w:cs="Calibri"/>
                <w:b/>
                <w:bCs/>
                <w:color w:val="000000"/>
                <w:lang w:eastAsia="en-GB"/>
              </w:rPr>
            </w:pPr>
            <w:r w:rsidRPr="02B6C62E">
              <w:rPr>
                <w:rFonts w:ascii="Calibri" w:eastAsia="Times New Roman" w:hAnsi="Calibri" w:cs="Calibri"/>
                <w:b/>
                <w:bCs/>
                <w:color w:val="000000" w:themeColor="text1"/>
                <w:lang w:eastAsia="en-GB"/>
              </w:rPr>
              <w:t>May 2027</w:t>
            </w:r>
          </w:p>
        </w:tc>
      </w:tr>
      <w:tr w:rsidR="0056630A" w:rsidRPr="007523A0" w14:paraId="177DDC6A" w14:textId="77777777" w:rsidTr="0070421E">
        <w:trPr>
          <w:trHeight w:val="300"/>
        </w:trPr>
        <w:tc>
          <w:tcPr>
            <w:tcW w:w="4035" w:type="dxa"/>
            <w:tcBorders>
              <w:top w:val="single" w:sz="6" w:space="0" w:color="auto"/>
              <w:left w:val="single" w:sz="6" w:space="0" w:color="auto"/>
              <w:bottom w:val="single" w:sz="6" w:space="0" w:color="auto"/>
              <w:right w:val="single" w:sz="6" w:space="0" w:color="auto"/>
            </w:tcBorders>
            <w:vAlign w:val="center"/>
            <w:hideMark/>
          </w:tcPr>
          <w:p w14:paraId="6024DD76" w14:textId="77777777" w:rsidR="0056630A" w:rsidRPr="007523A0" w:rsidRDefault="0056630A" w:rsidP="0070421E">
            <w:pPr>
              <w:textAlignment w:val="baseline"/>
              <w:rPr>
                <w:rFonts w:ascii="Times New Roman" w:eastAsia="Times New Roman" w:hAnsi="Times New Roman" w:cs="Times New Roman"/>
                <w:color w:val="000000"/>
                <w:lang w:eastAsia="en-GB"/>
              </w:rPr>
            </w:pPr>
            <w:r w:rsidRPr="007523A0">
              <w:rPr>
                <w:rFonts w:ascii="Calibri" w:eastAsia="Times New Roman" w:hAnsi="Calibri" w:cs="Calibri"/>
                <w:b/>
                <w:bCs/>
                <w:color w:val="000000"/>
                <w:lang w:eastAsia="en-GB"/>
              </w:rPr>
              <w:t>Statutory/Discretionary:</w:t>
            </w:r>
            <w:r w:rsidRPr="007523A0">
              <w:rPr>
                <w:rFonts w:ascii="Calibri" w:eastAsia="Times New Roman" w:hAnsi="Calibri" w:cs="Calibri"/>
                <w:color w:val="000000"/>
                <w:lang w:eastAsia="en-GB"/>
              </w:rPr>
              <w:t> </w:t>
            </w:r>
          </w:p>
        </w:tc>
        <w:tc>
          <w:tcPr>
            <w:tcW w:w="3975" w:type="dxa"/>
            <w:tcBorders>
              <w:top w:val="single" w:sz="6" w:space="0" w:color="auto"/>
              <w:left w:val="single" w:sz="6" w:space="0" w:color="auto"/>
              <w:bottom w:val="single" w:sz="6" w:space="0" w:color="auto"/>
              <w:right w:val="single" w:sz="6" w:space="0" w:color="auto"/>
            </w:tcBorders>
            <w:vAlign w:val="center"/>
            <w:hideMark/>
          </w:tcPr>
          <w:p w14:paraId="0150E56B" w14:textId="77777777" w:rsidR="0056630A" w:rsidRPr="007523A0" w:rsidRDefault="0056630A" w:rsidP="0070421E">
            <w:pPr>
              <w:textAlignment w:val="baseline"/>
              <w:rPr>
                <w:rFonts w:ascii="Times New Roman" w:eastAsia="Times New Roman" w:hAnsi="Times New Roman" w:cs="Times New Roman"/>
                <w:color w:val="000000"/>
                <w:lang w:eastAsia="en-GB"/>
              </w:rPr>
            </w:pPr>
            <w:r w:rsidRPr="007523A0">
              <w:rPr>
                <w:rFonts w:ascii="Calibri" w:eastAsia="Times New Roman" w:hAnsi="Calibri" w:cs="Calibri"/>
                <w:b/>
                <w:bCs/>
                <w:color w:val="000000"/>
                <w:lang w:eastAsia="en-GB"/>
              </w:rPr>
              <w:t>Statutory</w:t>
            </w:r>
            <w:r w:rsidRPr="007523A0">
              <w:rPr>
                <w:rFonts w:ascii="Calibri" w:eastAsia="Times New Roman" w:hAnsi="Calibri" w:cs="Calibri"/>
                <w:color w:val="000000"/>
                <w:lang w:eastAsia="en-GB"/>
              </w:rPr>
              <w:t> </w:t>
            </w:r>
          </w:p>
        </w:tc>
      </w:tr>
      <w:tr w:rsidR="0056630A" w:rsidRPr="007523A0" w14:paraId="11C5D4B4" w14:textId="77777777" w:rsidTr="0070421E">
        <w:trPr>
          <w:trHeight w:val="300"/>
        </w:trPr>
        <w:tc>
          <w:tcPr>
            <w:tcW w:w="4035" w:type="dxa"/>
            <w:tcBorders>
              <w:top w:val="single" w:sz="6" w:space="0" w:color="auto"/>
              <w:left w:val="single" w:sz="6" w:space="0" w:color="auto"/>
              <w:bottom w:val="single" w:sz="6" w:space="0" w:color="auto"/>
              <w:right w:val="single" w:sz="6" w:space="0" w:color="auto"/>
            </w:tcBorders>
            <w:vAlign w:val="center"/>
            <w:hideMark/>
          </w:tcPr>
          <w:p w14:paraId="527D9E3B" w14:textId="77777777" w:rsidR="0056630A" w:rsidRPr="007523A0" w:rsidRDefault="0056630A" w:rsidP="0070421E">
            <w:pPr>
              <w:textAlignment w:val="baseline"/>
              <w:rPr>
                <w:rFonts w:ascii="Times New Roman" w:eastAsia="Times New Roman" w:hAnsi="Times New Roman" w:cs="Times New Roman"/>
                <w:color w:val="000000"/>
                <w:lang w:eastAsia="en-GB"/>
              </w:rPr>
            </w:pPr>
            <w:r w:rsidRPr="007523A0">
              <w:rPr>
                <w:rFonts w:ascii="Calibri" w:eastAsia="Times New Roman" w:hAnsi="Calibri" w:cs="Calibri"/>
                <w:b/>
                <w:bCs/>
                <w:color w:val="000000"/>
                <w:lang w:eastAsia="en-GB"/>
              </w:rPr>
              <w:t>Policy Responsible:</w:t>
            </w:r>
            <w:r w:rsidRPr="007523A0">
              <w:rPr>
                <w:rFonts w:ascii="Calibri" w:eastAsia="Times New Roman" w:hAnsi="Calibri" w:cs="Calibri"/>
                <w:color w:val="000000"/>
                <w:lang w:eastAsia="en-GB"/>
              </w:rPr>
              <w:t> </w:t>
            </w:r>
          </w:p>
        </w:tc>
        <w:tc>
          <w:tcPr>
            <w:tcW w:w="3975" w:type="dxa"/>
            <w:tcBorders>
              <w:top w:val="single" w:sz="6" w:space="0" w:color="auto"/>
              <w:left w:val="single" w:sz="6" w:space="0" w:color="auto"/>
              <w:bottom w:val="single" w:sz="6" w:space="0" w:color="auto"/>
              <w:right w:val="single" w:sz="6" w:space="0" w:color="auto"/>
            </w:tcBorders>
            <w:vAlign w:val="center"/>
            <w:hideMark/>
          </w:tcPr>
          <w:p w14:paraId="382C2CF7" w14:textId="77777777" w:rsidR="0056630A" w:rsidRPr="007523A0" w:rsidRDefault="0056630A" w:rsidP="0070421E">
            <w:pPr>
              <w:textAlignment w:val="baseline"/>
              <w:rPr>
                <w:rFonts w:ascii="Times New Roman" w:eastAsia="Times New Roman" w:hAnsi="Times New Roman" w:cs="Times New Roman"/>
                <w:color w:val="000000"/>
                <w:lang w:eastAsia="en-GB"/>
              </w:rPr>
            </w:pPr>
            <w:r w:rsidRPr="007523A0">
              <w:rPr>
                <w:rFonts w:ascii="Calibri" w:eastAsia="Times New Roman" w:hAnsi="Calibri" w:cs="Calibri"/>
                <w:b/>
                <w:bCs/>
                <w:color w:val="000000"/>
                <w:lang w:eastAsia="en-GB"/>
              </w:rPr>
              <w:t>Headteacher</w:t>
            </w:r>
          </w:p>
        </w:tc>
      </w:tr>
    </w:tbl>
    <w:p w14:paraId="6D7DB01D" w14:textId="77777777" w:rsidR="0056630A" w:rsidRPr="007523A0" w:rsidRDefault="0056630A" w:rsidP="0056630A">
      <w:pPr>
        <w:ind w:left="720"/>
        <w:textAlignment w:val="baseline"/>
        <w:rPr>
          <w:rFonts w:ascii="Segoe UI" w:eastAsia="Times New Roman" w:hAnsi="Segoe UI" w:cs="Segoe UI"/>
          <w:color w:val="000000"/>
          <w:sz w:val="18"/>
          <w:szCs w:val="18"/>
          <w:lang w:eastAsia="en-GB"/>
        </w:rPr>
      </w:pPr>
      <w:r w:rsidRPr="007523A0">
        <w:rPr>
          <w:rFonts w:eastAsia="Times New Roman"/>
          <w:color w:val="000000"/>
          <w:lang w:eastAsia="en-GB"/>
        </w:rPr>
        <w:t> </w:t>
      </w:r>
    </w:p>
    <w:p w14:paraId="1E8CBB80" w14:textId="053D1787" w:rsidR="0035565D" w:rsidRDefault="0035565D"/>
    <w:p w14:paraId="513CBB0F" w14:textId="77777777" w:rsidR="0035565D" w:rsidRPr="0035565D" w:rsidRDefault="0035565D" w:rsidP="0035565D">
      <w:pPr>
        <w:rPr>
          <w:b/>
          <w:lang w:val="en-US"/>
        </w:rPr>
      </w:pPr>
      <w:r w:rsidRPr="0035565D">
        <w:rPr>
          <w:b/>
          <w:lang w:val="en-US"/>
        </w:rPr>
        <w:t>Contents</w:t>
      </w:r>
    </w:p>
    <w:p w14:paraId="21E101FF" w14:textId="33BB4A3A" w:rsidR="0035565D" w:rsidRPr="0035565D" w:rsidRDefault="0035565D" w:rsidP="0035565D">
      <w:r w:rsidRPr="0035565D">
        <w:rPr>
          <w:bCs/>
          <w:lang w:val="en-US"/>
        </w:rPr>
        <w:fldChar w:fldCharType="begin"/>
      </w:r>
      <w:r w:rsidRPr="0035565D">
        <w:rPr>
          <w:bCs/>
          <w:lang w:val="en-US"/>
        </w:rPr>
        <w:instrText xml:space="preserve"> TOC \o "1-3" \h \z \u </w:instrText>
      </w:r>
      <w:r w:rsidRPr="0035565D">
        <w:rPr>
          <w:bCs/>
          <w:lang w:val="en-US"/>
        </w:rPr>
        <w:fldChar w:fldCharType="separate"/>
      </w:r>
      <w:hyperlink r:id="rId6" w:anchor="_Toc161750399" w:history="1">
        <w:r w:rsidRPr="0035565D">
          <w:rPr>
            <w:rStyle w:val="Hyperlink"/>
            <w:lang w:val="en-US"/>
          </w:rPr>
          <w:t>1. Introduction and aims</w:t>
        </w:r>
        <w:r w:rsidRPr="0035565D">
          <w:rPr>
            <w:rStyle w:val="Hyperlink"/>
            <w:webHidden/>
            <w:lang w:val="en-US"/>
          </w:rPr>
          <w:tab/>
        </w:r>
      </w:hyperlink>
    </w:p>
    <w:p w14:paraId="50165B6B" w14:textId="331B620C" w:rsidR="0035565D" w:rsidRPr="0035565D" w:rsidRDefault="0035565D" w:rsidP="0035565D">
      <w:hyperlink r:id="rId7" w:anchor="_Toc161750400" w:history="1">
        <w:r w:rsidRPr="0035565D">
          <w:rPr>
            <w:rStyle w:val="Hyperlink"/>
            <w:lang w:val="en-US"/>
          </w:rPr>
          <w:t>2. Relevant guidance</w:t>
        </w:r>
        <w:r w:rsidRPr="0035565D">
          <w:rPr>
            <w:rStyle w:val="Hyperlink"/>
            <w:webHidden/>
            <w:lang w:val="en-US"/>
          </w:rPr>
          <w:tab/>
        </w:r>
      </w:hyperlink>
    </w:p>
    <w:p w14:paraId="04BDF22A" w14:textId="3C8D2B12" w:rsidR="0035565D" w:rsidRPr="0035565D" w:rsidRDefault="0035565D" w:rsidP="0035565D">
      <w:hyperlink r:id="rId8" w:anchor="_Toc161750401" w:history="1">
        <w:r w:rsidRPr="0035565D">
          <w:rPr>
            <w:rStyle w:val="Hyperlink"/>
            <w:lang w:val="en-US"/>
          </w:rPr>
          <w:t>3. Roles and responsibilities</w:t>
        </w:r>
        <w:r w:rsidRPr="0035565D">
          <w:rPr>
            <w:rStyle w:val="Hyperlink"/>
            <w:webHidden/>
            <w:lang w:val="en-US"/>
          </w:rPr>
          <w:tab/>
        </w:r>
      </w:hyperlink>
    </w:p>
    <w:p w14:paraId="05FFE404" w14:textId="0EBA1AAC" w:rsidR="0035565D" w:rsidRPr="0035565D" w:rsidRDefault="0035565D" w:rsidP="0035565D">
      <w:hyperlink r:id="rId9" w:anchor="_Toc161750402" w:history="1">
        <w:r w:rsidRPr="0035565D">
          <w:rPr>
            <w:rStyle w:val="Hyperlink"/>
            <w:lang w:val="en-US"/>
          </w:rPr>
          <w:t>4. Use of mobile phones by staff</w:t>
        </w:r>
        <w:r w:rsidRPr="0035565D">
          <w:rPr>
            <w:rStyle w:val="Hyperlink"/>
            <w:webHidden/>
            <w:lang w:val="en-US"/>
          </w:rPr>
          <w:tab/>
        </w:r>
      </w:hyperlink>
    </w:p>
    <w:p w14:paraId="44DB2E1E" w14:textId="149DF6C1" w:rsidR="0035565D" w:rsidRPr="0035565D" w:rsidRDefault="0035565D" w:rsidP="0035565D">
      <w:hyperlink r:id="rId10" w:anchor="_Toc161750403" w:history="1">
        <w:r w:rsidRPr="0035565D">
          <w:rPr>
            <w:rStyle w:val="Hyperlink"/>
            <w:lang w:val="en-US"/>
          </w:rPr>
          <w:t>5. Use of mobile phones by pupils</w:t>
        </w:r>
        <w:r w:rsidRPr="0035565D">
          <w:rPr>
            <w:rStyle w:val="Hyperlink"/>
            <w:webHidden/>
            <w:lang w:val="en-US"/>
          </w:rPr>
          <w:tab/>
        </w:r>
      </w:hyperlink>
    </w:p>
    <w:p w14:paraId="27850560" w14:textId="0B0FFB6B" w:rsidR="0035565D" w:rsidRPr="0035565D" w:rsidRDefault="0035565D" w:rsidP="0035565D">
      <w:hyperlink r:id="rId11" w:anchor="_Toc161750404" w:history="1">
        <w:r w:rsidRPr="0035565D">
          <w:rPr>
            <w:rStyle w:val="Hyperlink"/>
            <w:lang w:val="en-US"/>
          </w:rPr>
          <w:t>6. Use of mobile phones by parents/carers, volunteers and visitors</w:t>
        </w:r>
        <w:r w:rsidRPr="0035565D">
          <w:rPr>
            <w:rStyle w:val="Hyperlink"/>
            <w:webHidden/>
            <w:lang w:val="en-US"/>
          </w:rPr>
          <w:tab/>
        </w:r>
      </w:hyperlink>
    </w:p>
    <w:p w14:paraId="352BEA80" w14:textId="7F2CFF46" w:rsidR="0035565D" w:rsidRPr="0035565D" w:rsidRDefault="0035565D" w:rsidP="0035565D">
      <w:hyperlink r:id="rId12" w:anchor="_Toc161750405" w:history="1">
        <w:r w:rsidRPr="0035565D">
          <w:rPr>
            <w:rStyle w:val="Hyperlink"/>
            <w:lang w:val="en-US"/>
          </w:rPr>
          <w:t>7. Loss, theft or damage</w:t>
        </w:r>
        <w:r w:rsidRPr="0035565D">
          <w:rPr>
            <w:rStyle w:val="Hyperlink"/>
            <w:webHidden/>
            <w:lang w:val="en-US"/>
          </w:rPr>
          <w:tab/>
        </w:r>
      </w:hyperlink>
    </w:p>
    <w:p w14:paraId="70CFF3EF" w14:textId="7C4A249A" w:rsidR="0035565D" w:rsidRPr="0035565D" w:rsidRDefault="0035565D" w:rsidP="0035565D">
      <w:hyperlink r:id="rId13" w:anchor="_Toc161750406" w:history="1">
        <w:r w:rsidRPr="0035565D">
          <w:rPr>
            <w:rStyle w:val="Hyperlink"/>
            <w:lang w:val="en-US"/>
          </w:rPr>
          <w:t>8. Monitoring and review</w:t>
        </w:r>
        <w:r w:rsidRPr="0035565D">
          <w:rPr>
            <w:rStyle w:val="Hyperlink"/>
            <w:webHidden/>
            <w:lang w:val="en-US"/>
          </w:rPr>
          <w:tab/>
        </w:r>
      </w:hyperlink>
    </w:p>
    <w:p w14:paraId="74CE03F1" w14:textId="436B11AB" w:rsidR="0035565D" w:rsidRPr="0035565D" w:rsidRDefault="0035565D" w:rsidP="0035565D">
      <w:hyperlink r:id="rId14" w:anchor="_Toc161750407" w:history="1">
        <w:r w:rsidRPr="0035565D">
          <w:rPr>
            <w:rStyle w:val="Hyperlink"/>
          </w:rPr>
          <w:t>9. Appendix 1: [Code of conduct/acceptable use agreement] for pupils allowed to bring their phones to school due to exceptional circumstances</w:t>
        </w:r>
        <w:r w:rsidRPr="0035565D">
          <w:rPr>
            <w:rStyle w:val="Hyperlink"/>
            <w:webHidden/>
            <w:lang w:val="en-US"/>
          </w:rPr>
          <w:tab/>
        </w:r>
      </w:hyperlink>
    </w:p>
    <w:p w14:paraId="1E7A38F4" w14:textId="7D91B259" w:rsidR="0035565D" w:rsidRPr="0035565D" w:rsidRDefault="0035565D" w:rsidP="0035565D">
      <w:hyperlink r:id="rId15" w:anchor="_Toc161750408" w:history="1">
        <w:r w:rsidRPr="0035565D">
          <w:rPr>
            <w:rStyle w:val="Hyperlink"/>
          </w:rPr>
          <w:t>10. Appendix 2: Permission form allowing a pupil to bring their phone to school</w:t>
        </w:r>
        <w:r w:rsidRPr="0035565D">
          <w:rPr>
            <w:rStyle w:val="Hyperlink"/>
            <w:webHidden/>
            <w:lang w:val="en-US"/>
          </w:rPr>
          <w:tab/>
        </w:r>
      </w:hyperlink>
    </w:p>
    <w:p w14:paraId="51E79A9E" w14:textId="5973E961" w:rsidR="0035565D" w:rsidRPr="0035565D" w:rsidRDefault="0035565D" w:rsidP="0035565D">
      <w:hyperlink r:id="rId16" w:anchor="_Toc161750409" w:history="1">
        <w:r w:rsidRPr="0035565D">
          <w:rPr>
            <w:rStyle w:val="Hyperlink"/>
          </w:rPr>
          <w:t>11. Appendix 3: Template mobile phone information slip for visitors</w:t>
        </w:r>
        <w:r w:rsidRPr="0035565D">
          <w:rPr>
            <w:rStyle w:val="Hyperlink"/>
            <w:webHidden/>
            <w:lang w:val="en-US"/>
          </w:rPr>
          <w:tab/>
        </w:r>
      </w:hyperlink>
    </w:p>
    <w:p w14:paraId="3D237F28" w14:textId="257B1130" w:rsidR="0035565D" w:rsidRPr="0035565D" w:rsidRDefault="0035565D" w:rsidP="0035565D">
      <w:pPr>
        <w:rPr>
          <w:lang w:val="en-US"/>
        </w:rPr>
      </w:pPr>
      <w:r w:rsidRPr="0035565D">
        <w:fldChar w:fldCharType="end"/>
      </w:r>
      <w:r w:rsidRPr="0035565D">
        <w:rPr>
          <w:noProof/>
          <w:lang w:val="en-US"/>
        </w:rPr>
        <mc:AlternateContent>
          <mc:Choice Requires="wps">
            <w:drawing>
              <wp:anchor distT="4294967284" distB="4294967284" distL="114300" distR="114300" simplePos="0" relativeHeight="251659264" behindDoc="0" locked="0" layoutInCell="1" allowOverlap="1" wp14:anchorId="743C8810" wp14:editId="0F680B02">
                <wp:simplePos x="0" y="0"/>
                <wp:positionH relativeFrom="column">
                  <wp:posOffset>0</wp:posOffset>
                </wp:positionH>
                <wp:positionV relativeFrom="paragraph">
                  <wp:posOffset>-1</wp:posOffset>
                </wp:positionV>
                <wp:extent cx="6158865" cy="0"/>
                <wp:effectExtent l="0" t="0" r="0" b="0"/>
                <wp:wrapNone/>
                <wp:docPr id="211649406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E6A7E9" id="Straight Connector 2" o:spid="_x0000_s1026" style="position:absolute;flip:y;z-index:251659264;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15D2009E" w14:textId="77777777" w:rsidR="0035565D" w:rsidRPr="0035565D" w:rsidRDefault="0035565D" w:rsidP="0035565D">
      <w:pPr>
        <w:rPr>
          <w:b/>
        </w:rPr>
      </w:pPr>
      <w:bookmarkStart w:id="0" w:name="_Toc159341409"/>
      <w:bookmarkStart w:id="1" w:name="_Toc161670829"/>
      <w:bookmarkStart w:id="2" w:name="_Toc161750399"/>
      <w:r w:rsidRPr="0035565D">
        <w:rPr>
          <w:b/>
        </w:rPr>
        <w:lastRenderedPageBreak/>
        <w:t>1. Introduction and aims</w:t>
      </w:r>
      <w:bookmarkEnd w:id="0"/>
      <w:bookmarkEnd w:id="1"/>
      <w:bookmarkEnd w:id="2"/>
    </w:p>
    <w:p w14:paraId="346E7422" w14:textId="3F11120A" w:rsidR="0035565D" w:rsidRPr="0035565D" w:rsidRDefault="0056630A" w:rsidP="0035565D">
      <w:r w:rsidRPr="0035565D">
        <w:t xml:space="preserve">At </w:t>
      </w:r>
      <w:r>
        <w:t>The</w:t>
      </w:r>
      <w:r w:rsidR="0035565D">
        <w:t xml:space="preserve"> Clere School </w:t>
      </w:r>
      <w:r w:rsidR="0035565D" w:rsidRPr="0035565D">
        <w:t xml:space="preserve">we recognise that mobile phones and similar devices, including smartphones, are an important part of everyday life for our pupils, parents/carers and staff, as well as the wider school community. </w:t>
      </w:r>
    </w:p>
    <w:p w14:paraId="0C6A01D0" w14:textId="77777777" w:rsidR="0035565D" w:rsidRPr="0035565D" w:rsidRDefault="0035565D" w:rsidP="0035565D">
      <w:r w:rsidRPr="0035565D">
        <w:t>Our policy aims to:</w:t>
      </w:r>
    </w:p>
    <w:p w14:paraId="59D44AA6" w14:textId="77777777" w:rsidR="0035565D" w:rsidRPr="0035565D" w:rsidRDefault="0035565D" w:rsidP="0035565D">
      <w:pPr>
        <w:numPr>
          <w:ilvl w:val="0"/>
          <w:numId w:val="1"/>
        </w:numPr>
      </w:pPr>
      <w:r w:rsidRPr="0035565D">
        <w:t>Promote safe and responsible phone use</w:t>
      </w:r>
    </w:p>
    <w:p w14:paraId="4040A416" w14:textId="77777777" w:rsidR="0035565D" w:rsidRPr="0035565D" w:rsidRDefault="0035565D" w:rsidP="0035565D">
      <w:pPr>
        <w:numPr>
          <w:ilvl w:val="0"/>
          <w:numId w:val="1"/>
        </w:numPr>
      </w:pPr>
      <w:r w:rsidRPr="0035565D">
        <w:t>Set clear guidelines for the use of mobile phones for pupils, staff, parents/carers, visitors and volunteers</w:t>
      </w:r>
    </w:p>
    <w:p w14:paraId="0AE3BB69" w14:textId="77777777" w:rsidR="0035565D" w:rsidRPr="0035565D" w:rsidRDefault="0035565D" w:rsidP="0035565D">
      <w:pPr>
        <w:numPr>
          <w:ilvl w:val="0"/>
          <w:numId w:val="1"/>
        </w:numPr>
      </w:pPr>
      <w:r w:rsidRPr="0035565D">
        <w:t>Support the school’s other policies, especially those related to child protection and behaviour</w:t>
      </w:r>
    </w:p>
    <w:p w14:paraId="5D8565D1" w14:textId="77777777" w:rsidR="0035565D" w:rsidRPr="0035565D" w:rsidRDefault="0035565D" w:rsidP="0035565D">
      <w:r w:rsidRPr="0035565D">
        <w:t>This policy also aims to address some of the challenges posed by mobile phones in school, such as:</w:t>
      </w:r>
    </w:p>
    <w:p w14:paraId="619FD904" w14:textId="77777777" w:rsidR="0035565D" w:rsidRPr="0035565D" w:rsidRDefault="0035565D" w:rsidP="0035565D">
      <w:pPr>
        <w:numPr>
          <w:ilvl w:val="0"/>
          <w:numId w:val="2"/>
        </w:numPr>
      </w:pPr>
      <w:r w:rsidRPr="0035565D">
        <w:t>Risks to child protection</w:t>
      </w:r>
    </w:p>
    <w:p w14:paraId="4C556357" w14:textId="77777777" w:rsidR="0035565D" w:rsidRPr="0035565D" w:rsidRDefault="0035565D" w:rsidP="0035565D">
      <w:pPr>
        <w:numPr>
          <w:ilvl w:val="0"/>
          <w:numId w:val="2"/>
        </w:numPr>
      </w:pPr>
      <w:r w:rsidRPr="0035565D">
        <w:t>Data protection issues</w:t>
      </w:r>
    </w:p>
    <w:p w14:paraId="02D0E83C" w14:textId="77777777" w:rsidR="0035565D" w:rsidRPr="0035565D" w:rsidRDefault="0035565D" w:rsidP="0035565D">
      <w:pPr>
        <w:numPr>
          <w:ilvl w:val="0"/>
          <w:numId w:val="2"/>
        </w:numPr>
      </w:pPr>
      <w:r w:rsidRPr="0035565D">
        <w:t>Potential for lesson disruption</w:t>
      </w:r>
    </w:p>
    <w:p w14:paraId="236A014B" w14:textId="77777777" w:rsidR="0035565D" w:rsidRPr="0035565D" w:rsidRDefault="0035565D" w:rsidP="0035565D">
      <w:pPr>
        <w:numPr>
          <w:ilvl w:val="0"/>
          <w:numId w:val="2"/>
        </w:numPr>
      </w:pPr>
      <w:r w:rsidRPr="0035565D">
        <w:t>Risk of theft, loss, or damage</w:t>
      </w:r>
    </w:p>
    <w:p w14:paraId="34C05644" w14:textId="77777777" w:rsidR="0035565D" w:rsidRPr="0035565D" w:rsidRDefault="0035565D" w:rsidP="0035565D">
      <w:pPr>
        <w:numPr>
          <w:ilvl w:val="0"/>
          <w:numId w:val="2"/>
        </w:numPr>
      </w:pPr>
      <w:r w:rsidRPr="0035565D">
        <w:t>Appropriate use of technology in the classroom</w:t>
      </w:r>
    </w:p>
    <w:p w14:paraId="51BA4C23" w14:textId="77777777" w:rsidR="0035565D" w:rsidRPr="0035565D" w:rsidRDefault="0035565D" w:rsidP="0035565D">
      <w:r w:rsidRPr="0035565D">
        <w:t xml:space="preserve">Note: throughout this policy, ‘mobile phones’ refers to mobile phones and similar devices. </w:t>
      </w:r>
      <w:r w:rsidRPr="0035565D">
        <w:br/>
      </w:r>
    </w:p>
    <w:p w14:paraId="7307C7F5" w14:textId="77777777" w:rsidR="0035565D" w:rsidRPr="0035565D" w:rsidRDefault="0035565D" w:rsidP="0035565D">
      <w:pPr>
        <w:rPr>
          <w:b/>
        </w:rPr>
      </w:pPr>
      <w:bookmarkStart w:id="3" w:name="_Toc159341410"/>
      <w:bookmarkStart w:id="4" w:name="_Toc161670830"/>
      <w:bookmarkStart w:id="5" w:name="_Toc161750400"/>
      <w:r w:rsidRPr="0035565D">
        <w:rPr>
          <w:b/>
        </w:rPr>
        <w:t>2. Relevant guidance</w:t>
      </w:r>
      <w:bookmarkEnd w:id="3"/>
      <w:bookmarkEnd w:id="4"/>
      <w:bookmarkEnd w:id="5"/>
    </w:p>
    <w:p w14:paraId="0C8EFBC4" w14:textId="77777777" w:rsidR="0035565D" w:rsidRPr="0035565D" w:rsidRDefault="0035565D" w:rsidP="0035565D">
      <w:pPr>
        <w:rPr>
          <w:lang w:val="en-US"/>
        </w:rPr>
      </w:pPr>
      <w:r w:rsidRPr="0035565D">
        <w:t xml:space="preserve">This policy meets the requirements of the Department for Education’s non-statutory </w:t>
      </w:r>
      <w:hyperlink r:id="rId17" w:history="1">
        <w:r w:rsidRPr="0035565D">
          <w:rPr>
            <w:rStyle w:val="Hyperlink"/>
          </w:rPr>
          <w:t>mobile phone guidance</w:t>
        </w:r>
      </w:hyperlink>
      <w:r w:rsidRPr="0035565D">
        <w:t xml:space="preserve"> and </w:t>
      </w:r>
      <w:hyperlink r:id="rId18" w:history="1">
        <w:r w:rsidRPr="0035565D">
          <w:rPr>
            <w:rStyle w:val="Hyperlink"/>
          </w:rPr>
          <w:t>behaviour guidance</w:t>
        </w:r>
      </w:hyperlink>
      <w:r w:rsidRPr="0035565D">
        <w:t>.</w:t>
      </w:r>
      <w:r w:rsidRPr="0035565D">
        <w:rPr>
          <w:lang w:val="en-US"/>
        </w:rPr>
        <w:t xml:space="preserve"> Further guidance that should be considered alongside this policy is </w:t>
      </w:r>
      <w:hyperlink r:id="rId19" w:history="1">
        <w:r w:rsidRPr="0035565D">
          <w:rPr>
            <w:rStyle w:val="Hyperlink"/>
            <w:lang w:val="en-US"/>
          </w:rPr>
          <w:t>Keeping Children Safe in Education</w:t>
        </w:r>
      </w:hyperlink>
      <w:r w:rsidRPr="0035565D">
        <w:rPr>
          <w:lang w:val="en-US"/>
        </w:rPr>
        <w:t xml:space="preserve">. </w:t>
      </w:r>
    </w:p>
    <w:p w14:paraId="645D481F" w14:textId="77777777" w:rsidR="0035565D" w:rsidRPr="0035565D" w:rsidRDefault="0035565D" w:rsidP="0035565D">
      <w:pPr>
        <w:rPr>
          <w:b/>
        </w:rPr>
      </w:pPr>
      <w:bookmarkStart w:id="6" w:name="_Toc159341411"/>
      <w:bookmarkStart w:id="7" w:name="_Toc161670831"/>
      <w:bookmarkStart w:id="8" w:name="_Toc161750401"/>
      <w:r w:rsidRPr="0035565D">
        <w:rPr>
          <w:b/>
        </w:rPr>
        <w:t>3. Roles and responsibilities</w:t>
      </w:r>
      <w:bookmarkEnd w:id="6"/>
      <w:bookmarkEnd w:id="7"/>
      <w:bookmarkEnd w:id="8"/>
    </w:p>
    <w:p w14:paraId="69A4B6C2" w14:textId="77777777" w:rsidR="0035565D" w:rsidRPr="0035565D" w:rsidRDefault="0035565D" w:rsidP="0035565D">
      <w:r w:rsidRPr="0035565D">
        <w:rPr>
          <w:b/>
          <w:bCs/>
        </w:rPr>
        <w:t>3.1 Staff</w:t>
      </w:r>
    </w:p>
    <w:p w14:paraId="6F042716" w14:textId="77777777" w:rsidR="0035565D" w:rsidRPr="0035565D" w:rsidRDefault="0035565D" w:rsidP="0035565D">
      <w:r w:rsidRPr="0035565D">
        <w:t xml:space="preserve">All staff (including teachers, support staff and supply staff) are responsible for consistently enforcing this policy. </w:t>
      </w:r>
    </w:p>
    <w:p w14:paraId="0D5C6571" w14:textId="77777777" w:rsidR="0035565D" w:rsidRPr="0035565D" w:rsidRDefault="0035565D" w:rsidP="0035565D">
      <w:r w:rsidRPr="0035565D">
        <w:t>Volunteers, or anyone else otherwise engaged by the school, must alert a member of staff if they witness, or are aware of, a breach of this policy.</w:t>
      </w:r>
    </w:p>
    <w:p w14:paraId="2CAC49A3" w14:textId="305DAF7A" w:rsidR="0035565D" w:rsidRPr="0035565D" w:rsidRDefault="0035565D" w:rsidP="0035565D">
      <w:r w:rsidRPr="0035565D">
        <w:t xml:space="preserve">The </w:t>
      </w:r>
      <w:r w:rsidR="007121B9">
        <w:t>H</w:t>
      </w:r>
      <w:r w:rsidR="007121B9" w:rsidRPr="0035565D">
        <w:t>eadteacher and</w:t>
      </w:r>
      <w:r>
        <w:t xml:space="preserve"> Assistant </w:t>
      </w:r>
      <w:r w:rsidR="0056630A">
        <w:t>Headteacher are</w:t>
      </w:r>
      <w:r w:rsidRPr="0035565D">
        <w:t xml:space="preserve"> responsible for monitoring the policy every year, reviewing it, and holding staff and pupils accountable for its implementation. </w:t>
      </w:r>
    </w:p>
    <w:p w14:paraId="6891C4C9" w14:textId="6505AD8E" w:rsidR="0035565D" w:rsidRPr="0035565D" w:rsidRDefault="0035565D" w:rsidP="0035565D">
      <w:r w:rsidRPr="0035565D">
        <w:lastRenderedPageBreak/>
        <w:t xml:space="preserve">Staff will address any questions or concerns from parents/carers </w:t>
      </w:r>
      <w:r w:rsidR="0056630A" w:rsidRPr="0035565D">
        <w:t>quickly and</w:t>
      </w:r>
      <w:r w:rsidRPr="0035565D">
        <w:t xml:space="preserve"> clearly communicate the reasons for prohibiting the use of mobile phones.</w:t>
      </w:r>
    </w:p>
    <w:p w14:paraId="7E43ED55" w14:textId="77777777" w:rsidR="0035565D" w:rsidRPr="0035565D" w:rsidRDefault="0035565D" w:rsidP="0035565D">
      <w:pPr>
        <w:rPr>
          <w:b/>
        </w:rPr>
      </w:pPr>
      <w:bookmarkStart w:id="9" w:name="_Toc159341412"/>
      <w:bookmarkStart w:id="10" w:name="_Toc161670832"/>
      <w:bookmarkStart w:id="11" w:name="_Toc161750402"/>
      <w:r w:rsidRPr="0035565D">
        <w:rPr>
          <w:b/>
        </w:rPr>
        <w:t>4. Use of mobile phones by staff</w:t>
      </w:r>
      <w:bookmarkEnd w:id="9"/>
      <w:bookmarkEnd w:id="10"/>
      <w:bookmarkEnd w:id="11"/>
    </w:p>
    <w:p w14:paraId="0EF4CC0B" w14:textId="3E13567A" w:rsidR="0035565D" w:rsidRPr="0035565D" w:rsidRDefault="0035565D" w:rsidP="0035565D">
      <w:r w:rsidRPr="0035565D">
        <w:t xml:space="preserve">The DfE’s mobile phone guidance says </w:t>
      </w:r>
      <w:r w:rsidR="0056630A" w:rsidRPr="0035565D">
        <w:t xml:space="preserve">that </w:t>
      </w:r>
      <w:r w:rsidR="0056630A">
        <w:t>all</w:t>
      </w:r>
      <w:r>
        <w:t xml:space="preserve"> schools should be ‘mobile phone free environments, </w:t>
      </w:r>
      <w:r w:rsidRPr="0035565D">
        <w:t xml:space="preserve">staff should not use their own mobile phone for personal reasons in front of pupils throughout the school day. </w:t>
      </w:r>
    </w:p>
    <w:p w14:paraId="3FF096E2" w14:textId="77777777" w:rsidR="0035565D" w:rsidRPr="0035565D" w:rsidRDefault="0035565D" w:rsidP="0035565D">
      <w:r w:rsidRPr="0035565D">
        <w:rPr>
          <w:b/>
          <w:bCs/>
        </w:rPr>
        <w:t>4.1 Personal mobile phones</w:t>
      </w:r>
    </w:p>
    <w:p w14:paraId="0BD940BC" w14:textId="116217F6" w:rsidR="0035565D" w:rsidRPr="0035565D" w:rsidRDefault="0035565D" w:rsidP="0035565D">
      <w:r w:rsidRPr="0035565D">
        <w:t>Staff (</w:t>
      </w:r>
      <w:r w:rsidR="0056630A" w:rsidRPr="0035565D">
        <w:t>including</w:t>
      </w:r>
      <w:r w:rsidRPr="0035565D">
        <w:t xml:space="preserve"> volunteers, contractors and anyone else otherwise engaged by the school are not permitted to use their personal mobile phone, while children are present</w:t>
      </w:r>
      <w:r>
        <w:t xml:space="preserve">. </w:t>
      </w:r>
      <w:r w:rsidRPr="0035565D">
        <w:t>Use of personal mobile phones must be restricted to non-contact time, and to areas of the school where pupils are not present (such as the staffroom).</w:t>
      </w:r>
    </w:p>
    <w:p w14:paraId="28951D9A" w14:textId="458A666D" w:rsidR="0035565D" w:rsidRDefault="0035565D" w:rsidP="0035565D">
      <w:r w:rsidRPr="0035565D">
        <w:t>There may be circumstances in which it’s appropriate for a member of staff to have use of their phone during contact time for</w:t>
      </w:r>
      <w:r>
        <w:t xml:space="preserve"> professional </w:t>
      </w:r>
      <w:proofErr w:type="gramStart"/>
      <w:r>
        <w:t xml:space="preserve">or </w:t>
      </w:r>
      <w:r w:rsidRPr="0035565D">
        <w:t xml:space="preserve"> personal</w:t>
      </w:r>
      <w:proofErr w:type="gramEnd"/>
      <w:r w:rsidRPr="0035565D">
        <w:t xml:space="preserve"> reasons. For instance</w:t>
      </w:r>
      <w:r w:rsidRPr="0035565D">
        <w:rPr>
          <w:lang w:val="en-US"/>
        </w:rPr>
        <w:t xml:space="preserve"> (this list is non-exhaustive)</w:t>
      </w:r>
      <w:r w:rsidRPr="0035565D">
        <w:t>:</w:t>
      </w:r>
    </w:p>
    <w:p w14:paraId="721077F7" w14:textId="77777777" w:rsidR="0035565D" w:rsidRPr="0035565D" w:rsidRDefault="0035565D" w:rsidP="0035565D"/>
    <w:p w14:paraId="6995FCFC" w14:textId="1D427E84" w:rsidR="0035565D" w:rsidRDefault="0035565D" w:rsidP="0035565D">
      <w:pPr>
        <w:numPr>
          <w:ilvl w:val="0"/>
          <w:numId w:val="3"/>
        </w:numPr>
      </w:pPr>
      <w:r>
        <w:t>Taking a register</w:t>
      </w:r>
    </w:p>
    <w:p w14:paraId="7B9D6459" w14:textId="7CD74599" w:rsidR="0035565D" w:rsidRPr="0035565D" w:rsidRDefault="0035565D" w:rsidP="0035565D">
      <w:pPr>
        <w:numPr>
          <w:ilvl w:val="0"/>
          <w:numId w:val="3"/>
        </w:numPr>
      </w:pPr>
      <w:r w:rsidRPr="0035565D">
        <w:t>For emergency contact by their child, or their child’s school</w:t>
      </w:r>
    </w:p>
    <w:p w14:paraId="601FAE81" w14:textId="77777777" w:rsidR="0035565D" w:rsidRPr="0035565D" w:rsidRDefault="0035565D" w:rsidP="0035565D">
      <w:pPr>
        <w:numPr>
          <w:ilvl w:val="0"/>
          <w:numId w:val="3"/>
        </w:numPr>
      </w:pPr>
      <w:r w:rsidRPr="0035565D">
        <w:t>In the case of acutely ill dependents or family members</w:t>
      </w:r>
    </w:p>
    <w:p w14:paraId="3A767496" w14:textId="77777777" w:rsidR="0035565D" w:rsidRPr="0035565D" w:rsidRDefault="0035565D" w:rsidP="0035565D">
      <w:r w:rsidRPr="0035565D">
        <w:t xml:space="preserve">The headteacher will decide on a case-by-basis whether to allow for special arrangements. </w:t>
      </w:r>
    </w:p>
    <w:p w14:paraId="6D6383A5" w14:textId="3F4871E4" w:rsidR="0035565D" w:rsidRPr="0035565D" w:rsidRDefault="0035565D" w:rsidP="0035565D">
      <w:r w:rsidRPr="0035565D">
        <w:t>If special arrangements are not deemed necessary, school staff can use the school office number as a point of emergency contact.</w:t>
      </w:r>
    </w:p>
    <w:p w14:paraId="1DBE3306" w14:textId="77777777" w:rsidR="0035565D" w:rsidRPr="0035565D" w:rsidRDefault="0035565D" w:rsidP="0035565D">
      <w:r w:rsidRPr="0035565D">
        <w:rPr>
          <w:b/>
          <w:bCs/>
        </w:rPr>
        <w:t>4.2 Data protection</w:t>
      </w:r>
    </w:p>
    <w:p w14:paraId="24B83E2E" w14:textId="77777777" w:rsidR="0035565D" w:rsidRPr="0035565D" w:rsidRDefault="0035565D" w:rsidP="0035565D">
      <w:r w:rsidRPr="0035565D">
        <w:t>Staff must not use their personal mobile phones to process personal data, or any other confidential school information, including entering such data into generative artificial intelligence (AI) tools such as chatbots (e.g. ChatGPT and Google Bard).</w:t>
      </w:r>
    </w:p>
    <w:p w14:paraId="4B362BC0" w14:textId="77777777" w:rsidR="0035565D" w:rsidRDefault="0035565D" w:rsidP="0035565D">
      <w:r w:rsidRPr="0035565D">
        <w:t>Include information here about where more detailed guidance on data protection can be found. For instance, your school’s data protection policy or ICT acceptable use policy.</w:t>
      </w:r>
    </w:p>
    <w:p w14:paraId="7578CD20" w14:textId="77777777" w:rsidR="000919E2" w:rsidRPr="0035565D" w:rsidRDefault="000919E2" w:rsidP="0035565D"/>
    <w:p w14:paraId="783931B3" w14:textId="77777777" w:rsidR="0035565D" w:rsidRPr="0035565D" w:rsidRDefault="0035565D" w:rsidP="0035565D">
      <w:r w:rsidRPr="0035565D">
        <w:rPr>
          <w:b/>
          <w:bCs/>
        </w:rPr>
        <w:t>4.3 Safeguarding</w:t>
      </w:r>
    </w:p>
    <w:p w14:paraId="45348EC5" w14:textId="77777777" w:rsidR="0035565D" w:rsidRPr="0035565D" w:rsidRDefault="0035565D" w:rsidP="0035565D">
      <w:r w:rsidRPr="0035565D">
        <w:t xml:space="preserve">Staff must not give their personal contact details to parents/carers or pupils, including connecting through social media and messaging apps. </w:t>
      </w:r>
    </w:p>
    <w:p w14:paraId="0C560764" w14:textId="77777777" w:rsidR="0035565D" w:rsidRPr="0035565D" w:rsidRDefault="0035565D" w:rsidP="0035565D">
      <w:r w:rsidRPr="0035565D">
        <w:lastRenderedPageBreak/>
        <w:t xml:space="preserve">Staff must avoid publicising their contact details on any social media platform or website, to avoid unwanted contact by parents/carers or pupils. </w:t>
      </w:r>
    </w:p>
    <w:p w14:paraId="5B66496A" w14:textId="77777777" w:rsidR="0035565D" w:rsidRPr="0035565D" w:rsidRDefault="0035565D" w:rsidP="0035565D">
      <w:r w:rsidRPr="0035565D">
        <w:t>If your school includes similar details about connecting with parents/carers or pupils over messaging apps or social media in your ICT acceptable use or online safety policies, you should cross-reference those policies here.</w:t>
      </w:r>
    </w:p>
    <w:p w14:paraId="7E1B4949" w14:textId="77777777" w:rsidR="0035565D" w:rsidRPr="0035565D" w:rsidRDefault="0035565D" w:rsidP="0035565D">
      <w:r w:rsidRPr="0035565D">
        <w:t xml:space="preserve">Staff must not use their personal mobile phones to take photographs or recordings of pupils, their work, or anything else that could identify a pupil. If it’s necessary to take photos or recordings as part of a lesson/school trip/activity, this must be done using school equipment. </w:t>
      </w:r>
    </w:p>
    <w:p w14:paraId="77D7774B" w14:textId="77777777" w:rsidR="0035565D" w:rsidRPr="0035565D" w:rsidRDefault="0035565D" w:rsidP="0035565D">
      <w:r w:rsidRPr="0035565D">
        <w:t>If your school uses classroom apps or programmes that require the use of a member of staff’s mobile phone, you should explain the appropriate use of mobile phones in these circumstances.</w:t>
      </w:r>
    </w:p>
    <w:p w14:paraId="2008692A" w14:textId="77777777" w:rsidR="0035565D" w:rsidRPr="0035565D" w:rsidRDefault="0035565D" w:rsidP="0035565D">
      <w:r w:rsidRPr="0035565D">
        <w:t>Likewise, if you allow staff to use their phones to access the internet, explain your policy for this.</w:t>
      </w:r>
    </w:p>
    <w:p w14:paraId="7DB73FE7" w14:textId="77777777" w:rsidR="0035565D" w:rsidRPr="0035565D" w:rsidRDefault="0035565D" w:rsidP="0035565D">
      <w:r w:rsidRPr="0035565D">
        <w:rPr>
          <w:b/>
          <w:bCs/>
        </w:rPr>
        <w:t>4.4 Using personal mobiles for work purposes</w:t>
      </w:r>
    </w:p>
    <w:p w14:paraId="7A1B8457" w14:textId="77777777" w:rsidR="0035565D" w:rsidRPr="0035565D" w:rsidRDefault="0035565D" w:rsidP="0035565D">
      <w:r w:rsidRPr="0035565D">
        <w:t>In some circumstances, it may be appropriate for staff to use personal mobile phones for work. Such circumstances may include, but are not limited to:</w:t>
      </w:r>
    </w:p>
    <w:p w14:paraId="0CB0EE87" w14:textId="77777777" w:rsidR="0035565D" w:rsidRPr="0035565D" w:rsidRDefault="0035565D" w:rsidP="0035565D">
      <w:pPr>
        <w:numPr>
          <w:ilvl w:val="0"/>
          <w:numId w:val="4"/>
        </w:numPr>
      </w:pPr>
      <w:r w:rsidRPr="0035565D">
        <w:t>Issuing homework, rewards or sanctions</w:t>
      </w:r>
    </w:p>
    <w:p w14:paraId="7ABB5A53" w14:textId="77777777" w:rsidR="0035565D" w:rsidRPr="0035565D" w:rsidRDefault="0035565D" w:rsidP="0035565D">
      <w:pPr>
        <w:numPr>
          <w:ilvl w:val="0"/>
          <w:numId w:val="4"/>
        </w:numPr>
      </w:pPr>
      <w:r w:rsidRPr="0035565D">
        <w:t>Use of multi-factor authentication</w:t>
      </w:r>
    </w:p>
    <w:p w14:paraId="00852595" w14:textId="77777777" w:rsidR="0035565D" w:rsidRPr="0035565D" w:rsidRDefault="0035565D" w:rsidP="0035565D">
      <w:pPr>
        <w:numPr>
          <w:ilvl w:val="0"/>
          <w:numId w:val="4"/>
        </w:numPr>
      </w:pPr>
      <w:r w:rsidRPr="0035565D">
        <w:t>Emergency evacuations</w:t>
      </w:r>
    </w:p>
    <w:p w14:paraId="0EFF6953" w14:textId="77777777" w:rsidR="0035565D" w:rsidRPr="0035565D" w:rsidRDefault="0035565D" w:rsidP="0035565D">
      <w:pPr>
        <w:numPr>
          <w:ilvl w:val="0"/>
          <w:numId w:val="4"/>
        </w:numPr>
      </w:pPr>
      <w:r w:rsidRPr="0035565D">
        <w:t>Supervising off-site trips</w:t>
      </w:r>
    </w:p>
    <w:p w14:paraId="77783E5C" w14:textId="77777777" w:rsidR="0035565D" w:rsidRPr="0035565D" w:rsidRDefault="0035565D" w:rsidP="0035565D">
      <w:pPr>
        <w:numPr>
          <w:ilvl w:val="0"/>
          <w:numId w:val="4"/>
        </w:numPr>
      </w:pPr>
      <w:r w:rsidRPr="0035565D">
        <w:t>Supervising residential visits</w:t>
      </w:r>
    </w:p>
    <w:p w14:paraId="5AFD5761" w14:textId="77777777" w:rsidR="0035565D" w:rsidRPr="0035565D" w:rsidRDefault="0035565D" w:rsidP="0035565D">
      <w:r w:rsidRPr="0035565D">
        <w:t>Link to your policy on educational visits, if relevant.</w:t>
      </w:r>
    </w:p>
    <w:p w14:paraId="440E0186" w14:textId="77AB727A" w:rsidR="0035565D" w:rsidRPr="0035565D" w:rsidRDefault="007121B9" w:rsidP="0035565D">
      <w:proofErr w:type="gramStart"/>
      <w:r>
        <w:t>S</w:t>
      </w:r>
      <w:r w:rsidR="0035565D" w:rsidRPr="0035565D">
        <w:t xml:space="preserve">taff  </w:t>
      </w:r>
      <w:r>
        <w:t>may</w:t>
      </w:r>
      <w:proofErr w:type="gramEnd"/>
      <w:r>
        <w:t xml:space="preserve"> </w:t>
      </w:r>
      <w:r w:rsidR="0035565D" w:rsidRPr="0035565D">
        <w:t xml:space="preserve">use </w:t>
      </w:r>
      <w:r>
        <w:t xml:space="preserve">the </w:t>
      </w:r>
      <w:proofErr w:type="gramStart"/>
      <w:r>
        <w:t xml:space="preserve">school </w:t>
      </w:r>
      <w:r w:rsidR="0035565D" w:rsidRPr="0035565D">
        <w:t xml:space="preserve"> mobile</w:t>
      </w:r>
      <w:proofErr w:type="gramEnd"/>
      <w:r w:rsidR="0035565D" w:rsidRPr="0035565D">
        <w:t xml:space="preserve"> phones when supervising residential visits or school </w:t>
      </w:r>
      <w:r w:rsidRPr="0035565D">
        <w:t>trips</w:t>
      </w:r>
      <w:r w:rsidRPr="0035565D">
        <w:rPr>
          <w:lang w:val="en-US"/>
        </w:rPr>
        <w:t xml:space="preserve"> and</w:t>
      </w:r>
      <w:r w:rsidR="0035565D" w:rsidRPr="0035565D">
        <w:rPr>
          <w:lang w:val="en-US"/>
        </w:rPr>
        <w:t xml:space="preserve"> making</w:t>
      </w:r>
      <w:r w:rsidR="0035565D" w:rsidRPr="0035565D">
        <w:t xml:space="preserve"> their contact details available to pupils and parents/carers</w:t>
      </w:r>
      <w:r>
        <w:t xml:space="preserve"> where appropriate</w:t>
      </w:r>
      <w:r w:rsidR="0035565D" w:rsidRPr="0035565D">
        <w:t xml:space="preserve">. </w:t>
      </w:r>
    </w:p>
    <w:p w14:paraId="6CDEE337" w14:textId="77777777" w:rsidR="0035565D" w:rsidRPr="0035565D" w:rsidRDefault="0035565D" w:rsidP="0035565D">
      <w:r w:rsidRPr="0035565D">
        <w:rPr>
          <w:b/>
          <w:bCs/>
        </w:rPr>
        <w:t>4.5 Work phones</w:t>
      </w:r>
    </w:p>
    <w:p w14:paraId="7B4F4395" w14:textId="77777777" w:rsidR="0035565D" w:rsidRPr="0035565D" w:rsidRDefault="0035565D" w:rsidP="0035565D">
      <w:r w:rsidRPr="0035565D">
        <w:t>Some members of staff are provided with a mobile phone by the school for work purposes.</w:t>
      </w:r>
    </w:p>
    <w:p w14:paraId="2AE09993" w14:textId="77777777" w:rsidR="0035565D" w:rsidRPr="0035565D" w:rsidRDefault="0035565D" w:rsidP="0035565D">
      <w:r w:rsidRPr="0035565D">
        <w:t xml:space="preserve">Only authorised staff are permitted to use school phones, and access to the phone must not be provided to anyone without authorisation. </w:t>
      </w:r>
    </w:p>
    <w:p w14:paraId="05706C5B" w14:textId="77777777" w:rsidR="0035565D" w:rsidRPr="0035565D" w:rsidRDefault="0035565D" w:rsidP="0035565D">
      <w:r w:rsidRPr="0035565D">
        <w:t>Staff must:</w:t>
      </w:r>
    </w:p>
    <w:p w14:paraId="44F98B44" w14:textId="77777777" w:rsidR="0035565D" w:rsidRPr="0035565D" w:rsidRDefault="0035565D" w:rsidP="0035565D">
      <w:pPr>
        <w:numPr>
          <w:ilvl w:val="0"/>
          <w:numId w:val="6"/>
        </w:numPr>
      </w:pPr>
      <w:r w:rsidRPr="0035565D">
        <w:lastRenderedPageBreak/>
        <w:t>Only use phone functions for work purposes, including making/receiving calls, sending/receiving emails or other communications, or using the internet</w:t>
      </w:r>
    </w:p>
    <w:p w14:paraId="34608FFD" w14:textId="77777777" w:rsidR="0035565D" w:rsidRPr="0035565D" w:rsidRDefault="0035565D" w:rsidP="0035565D">
      <w:pPr>
        <w:numPr>
          <w:ilvl w:val="0"/>
          <w:numId w:val="6"/>
        </w:numPr>
      </w:pPr>
      <w:r w:rsidRPr="0035565D">
        <w:t xml:space="preserve">Ensure that communication or conduct linked to the device </w:t>
      </w:r>
      <w:proofErr w:type="gramStart"/>
      <w:r w:rsidRPr="0035565D">
        <w:t>is appropriate and professional at all times</w:t>
      </w:r>
      <w:proofErr w:type="gramEnd"/>
      <w:r w:rsidRPr="0035565D">
        <w:t>, in line with our staff code of conduct</w:t>
      </w:r>
    </w:p>
    <w:p w14:paraId="7780A00B" w14:textId="77777777" w:rsidR="0035565D" w:rsidRPr="0035565D" w:rsidRDefault="0035565D" w:rsidP="0035565D">
      <w:r w:rsidRPr="0035565D">
        <w:rPr>
          <w:b/>
          <w:bCs/>
        </w:rPr>
        <w:t>4.6 Sanctions</w:t>
      </w:r>
    </w:p>
    <w:p w14:paraId="1C88BC9C" w14:textId="77777777" w:rsidR="0035565D" w:rsidRPr="0035565D" w:rsidRDefault="0035565D" w:rsidP="0035565D">
      <w:r w:rsidRPr="0035565D">
        <w:t xml:space="preserve">Staff that fail to adhere to this policy may face disciplinary action. </w:t>
      </w:r>
    </w:p>
    <w:p w14:paraId="44B874D4" w14:textId="7E25C7E3" w:rsidR="0035565D" w:rsidRPr="0035565D" w:rsidRDefault="0035565D" w:rsidP="0035565D">
      <w:r w:rsidRPr="0035565D">
        <w:t xml:space="preserve">See the school’s staff disciplinary policy for more information. </w:t>
      </w:r>
    </w:p>
    <w:p w14:paraId="7366BFC8" w14:textId="77777777" w:rsidR="0035565D" w:rsidRPr="0035565D" w:rsidRDefault="0035565D" w:rsidP="0035565D">
      <w:pPr>
        <w:rPr>
          <w:b/>
        </w:rPr>
      </w:pPr>
      <w:bookmarkStart w:id="12" w:name="_Toc159341413"/>
      <w:bookmarkStart w:id="13" w:name="_Toc161670833"/>
      <w:bookmarkStart w:id="14" w:name="_Toc161750403"/>
      <w:r w:rsidRPr="0035565D">
        <w:rPr>
          <w:b/>
        </w:rPr>
        <w:t>5. Use of mobile phones by pupils</w:t>
      </w:r>
      <w:bookmarkEnd w:id="12"/>
      <w:bookmarkEnd w:id="13"/>
      <w:bookmarkEnd w:id="14"/>
    </w:p>
    <w:p w14:paraId="4E7D4461" w14:textId="6988406E" w:rsidR="0035565D" w:rsidRPr="0035565D" w:rsidRDefault="0035565D" w:rsidP="0035565D">
      <w:r w:rsidRPr="0035565D">
        <w:t xml:space="preserve">The DfE’s non-statutory mobile phone guidance says that pupils should not use mobile phones throughout the </w:t>
      </w:r>
    </w:p>
    <w:p w14:paraId="36B52970" w14:textId="77777777" w:rsidR="0035565D" w:rsidRPr="0035565D" w:rsidRDefault="0035565D" w:rsidP="0035565D">
      <w:r w:rsidRPr="0035565D">
        <w:t xml:space="preserve">Pupils should not use their mobile phones during the school day, including during lessons, in the time between lessons, at breaktimes and at lunchtimes. </w:t>
      </w:r>
    </w:p>
    <w:p w14:paraId="7C7529EA" w14:textId="3A97B340" w:rsidR="0035565D" w:rsidRDefault="0035565D" w:rsidP="0035565D">
      <w:r>
        <w:t xml:space="preserve">At The Clere School students are expected to place their phone in a locked </w:t>
      </w:r>
      <w:r w:rsidR="007121B9">
        <w:t>pouch each</w:t>
      </w:r>
      <w:r>
        <w:t xml:space="preserve"> morning. This will be checked by Form </w:t>
      </w:r>
      <w:r w:rsidR="0056630A">
        <w:t>Tutors</w:t>
      </w:r>
      <w:r>
        <w:t xml:space="preserve"> and Heads of Year.</w:t>
      </w:r>
    </w:p>
    <w:p w14:paraId="183FB8FB" w14:textId="77777777" w:rsidR="007121B9" w:rsidRDefault="0035565D" w:rsidP="0035565D">
      <w:r>
        <w:t xml:space="preserve">Where the school </w:t>
      </w:r>
      <w:r w:rsidR="0056630A">
        <w:t>suspects</w:t>
      </w:r>
      <w:r>
        <w:t xml:space="preserve"> a student may not have pouched their </w:t>
      </w:r>
      <w:r w:rsidR="007121B9">
        <w:t>phone,</w:t>
      </w:r>
      <w:r>
        <w:t xml:space="preserve"> they will be subject to a search. If a phone is found the student will be placed in the </w:t>
      </w:r>
      <w:r w:rsidR="0056630A">
        <w:t>Focus</w:t>
      </w:r>
      <w:r>
        <w:t xml:space="preserve"> Room </w:t>
      </w:r>
    </w:p>
    <w:p w14:paraId="35D5EC8C" w14:textId="5FA356A4" w:rsidR="0035565D" w:rsidRPr="0035565D" w:rsidRDefault="0035565D" w:rsidP="0035565D">
      <w:r w:rsidRPr="0035565D">
        <w:br/>
      </w:r>
      <w:r w:rsidRPr="0035565D">
        <w:rPr>
          <w:b/>
          <w:bCs/>
        </w:rPr>
        <w:t>5.1 Use of smartwatches by pupils</w:t>
      </w:r>
    </w:p>
    <w:p w14:paraId="6AE0781F" w14:textId="77777777" w:rsidR="0035565D" w:rsidRPr="0035565D" w:rsidRDefault="0035565D" w:rsidP="0035565D">
      <w:r w:rsidRPr="0035565D">
        <w:t xml:space="preserve">The DfE’s </w:t>
      </w:r>
      <w:hyperlink r:id="rId20" w:history="1">
        <w:r w:rsidRPr="0035565D">
          <w:rPr>
            <w:rStyle w:val="Hyperlink"/>
          </w:rPr>
          <w:t>non-statutory mobile phone guidance</w:t>
        </w:r>
      </w:hyperlink>
      <w:r w:rsidRPr="0035565D">
        <w:t xml:space="preserve"> includes </w:t>
      </w:r>
      <w:r w:rsidRPr="0035565D">
        <w:rPr>
          <w:lang w:val="en-US"/>
        </w:rPr>
        <w:t xml:space="preserve">in the term ‘mobile phones’ </w:t>
      </w:r>
      <w:r w:rsidRPr="0035565D">
        <w:t xml:space="preserve">all devices with </w:t>
      </w:r>
      <w:r w:rsidRPr="0035565D">
        <w:rPr>
          <w:lang w:val="en-US"/>
        </w:rPr>
        <w:t>communications and</w:t>
      </w:r>
      <w:r w:rsidRPr="0035565D">
        <w:t xml:space="preserve"> smart technology </w:t>
      </w:r>
      <w:r w:rsidRPr="0035565D">
        <w:rPr>
          <w:lang w:val="en-US"/>
        </w:rPr>
        <w:t>that the school chooses to include in their policy</w:t>
      </w:r>
      <w:r w:rsidRPr="0035565D">
        <w:t>.</w:t>
      </w:r>
    </w:p>
    <w:p w14:paraId="406D1F1E" w14:textId="77777777" w:rsidR="0035565D" w:rsidRPr="0035565D" w:rsidRDefault="0035565D" w:rsidP="0035565D">
      <w:r w:rsidRPr="0035565D">
        <w:t>Smartwatches are wristwatches with smart technology in them. They can be used to tell the time, send and receive text and voice messages, make calls and listen to music. Some smart watches have wellness and health-related features.</w:t>
      </w:r>
    </w:p>
    <w:p w14:paraId="4B63E454" w14:textId="77777777" w:rsidR="0035565D" w:rsidRPr="0035565D" w:rsidRDefault="0035565D" w:rsidP="0035565D">
      <w:pPr>
        <w:numPr>
          <w:ilvl w:val="0"/>
          <w:numId w:val="7"/>
        </w:numPr>
      </w:pPr>
      <w:r w:rsidRPr="0035565D">
        <w:t>Pupils m</w:t>
      </w:r>
      <w:r w:rsidRPr="0035565D">
        <w:rPr>
          <w:lang w:val="en-US"/>
        </w:rPr>
        <w:t>ay</w:t>
      </w:r>
      <w:r w:rsidRPr="0035565D">
        <w:t xml:space="preserve"> be able to use </w:t>
      </w:r>
      <w:r w:rsidRPr="0035565D">
        <w:rPr>
          <w:lang w:val="en-US"/>
        </w:rPr>
        <w:t>a</w:t>
      </w:r>
      <w:r w:rsidRPr="0035565D">
        <w:t xml:space="preserve"> smartwatch to communicate via text, even if their phone </w:t>
      </w:r>
      <w:r w:rsidRPr="0035565D">
        <w:rPr>
          <w:lang w:val="en-US"/>
        </w:rPr>
        <w:t>is</w:t>
      </w:r>
      <w:r w:rsidRPr="0035565D">
        <w:t xml:space="preserve"> in their bag or pocket</w:t>
      </w:r>
    </w:p>
    <w:p w14:paraId="523B5896" w14:textId="77777777" w:rsidR="0035565D" w:rsidRPr="0035565D" w:rsidRDefault="0035565D" w:rsidP="0035565D">
      <w:pPr>
        <w:numPr>
          <w:ilvl w:val="0"/>
          <w:numId w:val="7"/>
        </w:numPr>
      </w:pPr>
      <w:r w:rsidRPr="0035565D">
        <w:t xml:space="preserve">Smartwatches are often smaller than mobile phones and at a distance look </w:t>
      </w:r>
      <w:proofErr w:type="gramStart"/>
      <w:r w:rsidRPr="0035565D">
        <w:t>similar to</w:t>
      </w:r>
      <w:proofErr w:type="gramEnd"/>
      <w:r w:rsidRPr="0035565D">
        <w:t xml:space="preserve"> regular watches, so might be easier to conceal</w:t>
      </w:r>
    </w:p>
    <w:p w14:paraId="3B2DEC17" w14:textId="61AB27E1" w:rsidR="0035565D" w:rsidRPr="0035565D" w:rsidRDefault="0035565D" w:rsidP="0035565D">
      <w:pPr>
        <w:numPr>
          <w:ilvl w:val="0"/>
          <w:numId w:val="7"/>
        </w:numPr>
      </w:pPr>
      <w:r w:rsidRPr="0035565D">
        <w:t xml:space="preserve">Smartwatches can be more fragile than mobile phones, so </w:t>
      </w:r>
      <w:r w:rsidRPr="0035565D">
        <w:rPr>
          <w:lang w:val="en-US"/>
        </w:rPr>
        <w:t xml:space="preserve">any </w:t>
      </w:r>
      <w:r w:rsidRPr="0035565D">
        <w:t xml:space="preserve">confiscation / storage </w:t>
      </w:r>
      <w:r w:rsidRPr="0035565D">
        <w:rPr>
          <w:lang w:val="en-US"/>
        </w:rPr>
        <w:t>procedures may need to be modified to safely accommodate them</w:t>
      </w:r>
    </w:p>
    <w:p w14:paraId="6BC70199" w14:textId="77777777" w:rsidR="0035565D" w:rsidRPr="0035565D" w:rsidRDefault="0035565D" w:rsidP="0035565D">
      <w:r w:rsidRPr="0035565D">
        <w:rPr>
          <w:b/>
          <w:bCs/>
        </w:rPr>
        <w:t>5.3 Sanctions</w:t>
      </w:r>
    </w:p>
    <w:p w14:paraId="00A22A86" w14:textId="3B191443" w:rsidR="0035565D" w:rsidRDefault="0035565D" w:rsidP="0035565D">
      <w:r>
        <w:t>Student who are caught in possessions of a</w:t>
      </w:r>
      <w:r w:rsidR="0056630A">
        <w:t xml:space="preserve"> phone or associated device out of its</w:t>
      </w:r>
      <w:r>
        <w:t xml:space="preserve"> pouch will be placed in the Focus Room for </w:t>
      </w:r>
      <w:r w:rsidR="0056630A">
        <w:t>the</w:t>
      </w:r>
      <w:r>
        <w:t xml:space="preserve"> day.</w:t>
      </w:r>
    </w:p>
    <w:p w14:paraId="71464C39" w14:textId="4FE5E5D9" w:rsidR="0035565D" w:rsidRDefault="0035565D" w:rsidP="0035565D">
      <w:r>
        <w:lastRenderedPageBreak/>
        <w:t xml:space="preserve">Any student </w:t>
      </w:r>
      <w:r w:rsidR="0056630A">
        <w:t>refusing</w:t>
      </w:r>
      <w:r>
        <w:t xml:space="preserve"> to pouch their phone will have </w:t>
      </w:r>
      <w:r w:rsidR="0056630A">
        <w:t>parents</w:t>
      </w:r>
      <w:r>
        <w:t>/cares contacted and be placed into the Focus Room</w:t>
      </w:r>
      <w:r w:rsidR="0056630A">
        <w:t xml:space="preserve"> or a possible suspension issued.</w:t>
      </w:r>
    </w:p>
    <w:p w14:paraId="6677A279" w14:textId="41AF9BBC" w:rsidR="0035565D" w:rsidRDefault="0035565D" w:rsidP="0035565D">
      <w:r w:rsidRPr="0035565D">
        <w:t xml:space="preserve">Schools are permitted to confiscate phones from pupils under </w:t>
      </w:r>
      <w:hyperlink r:id="rId21" w:history="1">
        <w:r w:rsidRPr="0035565D">
          <w:rPr>
            <w:rStyle w:val="Hyperlink"/>
          </w:rPr>
          <w:t>sections 91</w:t>
        </w:r>
      </w:hyperlink>
      <w:r w:rsidRPr="0035565D">
        <w:t xml:space="preserve"> and </w:t>
      </w:r>
      <w:hyperlink r:id="rId22" w:history="1">
        <w:r w:rsidRPr="0035565D">
          <w:rPr>
            <w:rStyle w:val="Hyperlink"/>
          </w:rPr>
          <w:t>94</w:t>
        </w:r>
      </w:hyperlink>
      <w:r w:rsidRPr="0035565D">
        <w:t xml:space="preserve"> of the Education and Inspections Act 2006</w:t>
      </w:r>
      <w:r>
        <w:t>.</w:t>
      </w:r>
    </w:p>
    <w:p w14:paraId="4F34DC7F" w14:textId="456312CD" w:rsidR="0035565D" w:rsidRPr="0035565D" w:rsidRDefault="0035565D" w:rsidP="0035565D">
      <w:r>
        <w:t>If phones are confiscated Parets/</w:t>
      </w:r>
      <w:r w:rsidR="0056630A">
        <w:t>Carers</w:t>
      </w:r>
      <w:r>
        <w:t xml:space="preserve"> must arrange a time suitable </w:t>
      </w:r>
      <w:r w:rsidR="0056630A">
        <w:t>with</w:t>
      </w:r>
      <w:r>
        <w:t xml:space="preserve"> the </w:t>
      </w:r>
      <w:proofErr w:type="gramStart"/>
      <w:r>
        <w:t>School</w:t>
      </w:r>
      <w:proofErr w:type="gramEnd"/>
      <w:r>
        <w:t xml:space="preserve"> for these to be collected.</w:t>
      </w:r>
    </w:p>
    <w:p w14:paraId="41051646" w14:textId="30206566" w:rsidR="0035565D" w:rsidRPr="0035565D" w:rsidRDefault="0035565D" w:rsidP="0035565D">
      <w:r>
        <w:t>S</w:t>
      </w:r>
      <w:r w:rsidRPr="0035565D">
        <w:t>taff have the power to search pupils’ phones</w:t>
      </w:r>
      <w:r w:rsidRPr="0035565D">
        <w:rPr>
          <w:lang w:val="en-US"/>
        </w:rPr>
        <w:t xml:space="preserve"> in specific circumstances</w:t>
      </w:r>
      <w:r w:rsidRPr="0035565D">
        <w:t xml:space="preserve">, as set out in the </w:t>
      </w:r>
      <w:hyperlink r:id="rId23" w:history="1">
        <w:r w:rsidRPr="0035565D">
          <w:rPr>
            <w:rStyle w:val="Hyperlink"/>
          </w:rPr>
          <w:t>DfE’s guidance on searching, screening and confiscation</w:t>
        </w:r>
      </w:hyperlink>
      <w:r w:rsidRPr="0035565D">
        <w:t xml:space="preserve">. The DfE guidance allows </w:t>
      </w:r>
      <w:r>
        <w:t xml:space="preserve">schools </w:t>
      </w:r>
      <w:r w:rsidRPr="0035565D">
        <w:t>to search a pupil’s phone if there is a good reason to do so</w:t>
      </w:r>
      <w:r w:rsidR="00CA55A5">
        <w:t>.</w:t>
      </w:r>
    </w:p>
    <w:p w14:paraId="14F9AA93" w14:textId="77777777" w:rsidR="0035565D" w:rsidRPr="0035565D" w:rsidRDefault="0035565D" w:rsidP="0035565D">
      <w:r w:rsidRPr="0035565D">
        <w:t>Certain types of conduct, bullying or harassment can be classified as criminal conduct. The school takes such conduct extremely seriously and will involve the police or other agencies as appropriate.</w:t>
      </w:r>
    </w:p>
    <w:p w14:paraId="49119169" w14:textId="77777777" w:rsidR="0035565D" w:rsidRPr="0035565D" w:rsidRDefault="0035565D" w:rsidP="0035565D">
      <w:r w:rsidRPr="0035565D">
        <w:t>Such conduct includes, but is not limited to:</w:t>
      </w:r>
    </w:p>
    <w:p w14:paraId="420431FA" w14:textId="77777777" w:rsidR="0035565D" w:rsidRPr="0035565D" w:rsidRDefault="0035565D" w:rsidP="0035565D">
      <w:pPr>
        <w:numPr>
          <w:ilvl w:val="0"/>
          <w:numId w:val="12"/>
        </w:numPr>
      </w:pPr>
      <w:r w:rsidRPr="0035565D">
        <w:t>Sexting (consensual and non-consensual sharing nude or semi-nude images or videos)</w:t>
      </w:r>
    </w:p>
    <w:p w14:paraId="35FE0C94" w14:textId="77777777" w:rsidR="0035565D" w:rsidRPr="0035565D" w:rsidRDefault="0035565D" w:rsidP="0035565D">
      <w:pPr>
        <w:numPr>
          <w:ilvl w:val="0"/>
          <w:numId w:val="12"/>
        </w:numPr>
      </w:pPr>
      <w:r w:rsidRPr="0035565D">
        <w:t>Upskirting</w:t>
      </w:r>
    </w:p>
    <w:p w14:paraId="6E354B8D" w14:textId="77777777" w:rsidR="0035565D" w:rsidRPr="0035565D" w:rsidRDefault="0035565D" w:rsidP="0035565D">
      <w:pPr>
        <w:numPr>
          <w:ilvl w:val="0"/>
          <w:numId w:val="12"/>
        </w:numPr>
      </w:pPr>
      <w:r w:rsidRPr="0035565D">
        <w:t>Threats of violence or assault</w:t>
      </w:r>
    </w:p>
    <w:p w14:paraId="0DA04C7F" w14:textId="77777777" w:rsidR="0035565D" w:rsidRPr="0035565D" w:rsidRDefault="0035565D" w:rsidP="0035565D">
      <w:pPr>
        <w:numPr>
          <w:ilvl w:val="0"/>
          <w:numId w:val="12"/>
        </w:numPr>
      </w:pPr>
      <w:r w:rsidRPr="0035565D">
        <w:t xml:space="preserve">Abusive calls, emails, social media posts or texts directed at someone </w:t>
      </w:r>
      <w:proofErr w:type="gramStart"/>
      <w:r w:rsidRPr="0035565D">
        <w:t>on the basis of</w:t>
      </w:r>
      <w:proofErr w:type="gramEnd"/>
      <w:r w:rsidRPr="0035565D">
        <w:t xml:space="preserve"> someone’s ethnicity, religious beliefs or sexual orientation</w:t>
      </w:r>
    </w:p>
    <w:p w14:paraId="59A369BE" w14:textId="77777777" w:rsidR="0035565D" w:rsidRPr="0035565D" w:rsidRDefault="0035565D" w:rsidP="0035565D">
      <w:pPr>
        <w:rPr>
          <w:b/>
        </w:rPr>
      </w:pPr>
      <w:bookmarkStart w:id="15" w:name="_Toc159341414"/>
      <w:bookmarkStart w:id="16" w:name="_Toc161670834"/>
      <w:bookmarkStart w:id="17" w:name="_Toc161750404"/>
    </w:p>
    <w:p w14:paraId="7C7659AE" w14:textId="34F58018" w:rsidR="0035565D" w:rsidRPr="0035565D" w:rsidRDefault="0035565D" w:rsidP="0035565D">
      <w:pPr>
        <w:rPr>
          <w:b/>
          <w:bCs/>
        </w:rPr>
      </w:pPr>
      <w:r w:rsidRPr="0035565D">
        <w:rPr>
          <w:b/>
          <w:bCs/>
          <w:lang w:val="en-US"/>
        </w:rPr>
        <w:t>6. Use of mobile phones by parents/carers, volunteers and visitors</w:t>
      </w:r>
      <w:bookmarkEnd w:id="15"/>
      <w:bookmarkEnd w:id="16"/>
      <w:bookmarkEnd w:id="17"/>
    </w:p>
    <w:p w14:paraId="635B6ACF" w14:textId="77777777" w:rsidR="0035565D" w:rsidRPr="0035565D" w:rsidRDefault="0035565D" w:rsidP="0035565D">
      <w:r w:rsidRPr="0035565D">
        <w:t>Parents/carers, visitors and volunteers (including governors and contractors) must adhere to this policy as it relates to staff if they are on the school site during the school day.</w:t>
      </w:r>
    </w:p>
    <w:p w14:paraId="451D781E" w14:textId="77777777" w:rsidR="0035565D" w:rsidRPr="0035565D" w:rsidRDefault="0035565D" w:rsidP="0035565D">
      <w:r w:rsidRPr="0035565D">
        <w:t>This means:</w:t>
      </w:r>
    </w:p>
    <w:p w14:paraId="1695E67A" w14:textId="77777777" w:rsidR="0035565D" w:rsidRPr="0035565D" w:rsidRDefault="0035565D" w:rsidP="0035565D">
      <w:pPr>
        <w:numPr>
          <w:ilvl w:val="0"/>
          <w:numId w:val="13"/>
        </w:numPr>
      </w:pPr>
      <w:r w:rsidRPr="0035565D">
        <w:t>Not taking pictures or recordings of pupils, unless it’s at a public event (such as a school fair), or of their own child</w:t>
      </w:r>
    </w:p>
    <w:p w14:paraId="0FB7860E" w14:textId="77777777" w:rsidR="0035565D" w:rsidRPr="0035565D" w:rsidRDefault="0035565D" w:rsidP="0035565D">
      <w:pPr>
        <w:numPr>
          <w:ilvl w:val="0"/>
          <w:numId w:val="13"/>
        </w:numPr>
      </w:pPr>
      <w:r w:rsidRPr="0035565D">
        <w:t>Using any photographs or recordings for personal use only, and not posting on social media without consent</w:t>
      </w:r>
    </w:p>
    <w:p w14:paraId="0E9E6F40" w14:textId="77777777" w:rsidR="0035565D" w:rsidRPr="0035565D" w:rsidRDefault="0035565D" w:rsidP="0035565D">
      <w:pPr>
        <w:numPr>
          <w:ilvl w:val="0"/>
          <w:numId w:val="13"/>
        </w:numPr>
      </w:pPr>
      <w:r w:rsidRPr="0035565D">
        <w:t>Not using phones in lessons, or when working with pupils</w:t>
      </w:r>
    </w:p>
    <w:p w14:paraId="6F1EAB83" w14:textId="77777777" w:rsidR="0035565D" w:rsidRPr="0035565D" w:rsidRDefault="0035565D" w:rsidP="0035565D">
      <w:r w:rsidRPr="0035565D">
        <w:t xml:space="preserve">Parents/carers, visitors and volunteers will be informed of the rules for mobile phone use when they sign in at reception or attend a public event at school. </w:t>
      </w:r>
    </w:p>
    <w:p w14:paraId="41B2D1F2" w14:textId="77777777" w:rsidR="0035565D" w:rsidRPr="0035565D" w:rsidRDefault="0035565D" w:rsidP="0035565D">
      <w:r w:rsidRPr="0035565D">
        <w:lastRenderedPageBreak/>
        <w:t>Parents/carers or volunteers supervising school trips or residential visits must not:</w:t>
      </w:r>
    </w:p>
    <w:p w14:paraId="042D054A" w14:textId="77777777" w:rsidR="0035565D" w:rsidRPr="0035565D" w:rsidRDefault="0035565D" w:rsidP="0035565D">
      <w:pPr>
        <w:numPr>
          <w:ilvl w:val="0"/>
          <w:numId w:val="14"/>
        </w:numPr>
      </w:pPr>
      <w:r w:rsidRPr="0035565D">
        <w:t xml:space="preserve">Use their phone to </w:t>
      </w:r>
      <w:proofErr w:type="gramStart"/>
      <w:r w:rsidRPr="0035565D">
        <w:t>make contact with</w:t>
      </w:r>
      <w:proofErr w:type="gramEnd"/>
      <w:r w:rsidRPr="0035565D">
        <w:t xml:space="preserve"> other parents/carers</w:t>
      </w:r>
    </w:p>
    <w:p w14:paraId="4E30893A" w14:textId="77777777" w:rsidR="0035565D" w:rsidRPr="0035565D" w:rsidRDefault="0035565D" w:rsidP="0035565D">
      <w:pPr>
        <w:numPr>
          <w:ilvl w:val="0"/>
          <w:numId w:val="14"/>
        </w:numPr>
      </w:pPr>
      <w:r w:rsidRPr="0035565D">
        <w:t>Take photos or recordings of pupils, their work, or anything else that could identify a pupil</w:t>
      </w:r>
    </w:p>
    <w:p w14:paraId="370D4964" w14:textId="77777777" w:rsidR="0035565D" w:rsidRPr="0035565D" w:rsidRDefault="0035565D" w:rsidP="0035565D">
      <w:r w:rsidRPr="0035565D">
        <w:t xml:space="preserve">Parents/carers or volunteers supervising trips are also responsible for enforcing the school’s policy for pupils using their phones, as set out in section 5 above, but must refer any sanctions to a member of staff, as they do not have the power to search or confiscate devices. </w:t>
      </w:r>
    </w:p>
    <w:p w14:paraId="15305355" w14:textId="79353593" w:rsidR="0035565D" w:rsidRPr="0035565D" w:rsidRDefault="0035565D" w:rsidP="0035565D">
      <w:r w:rsidRPr="0035565D">
        <w:t>Parents/carers must use the school office as the first point of contact if they need to get in touch with their child during the school day. They must not try to contact their child on their personal mobile during the school day.</w:t>
      </w:r>
    </w:p>
    <w:p w14:paraId="79F99182" w14:textId="77777777" w:rsidR="0035565D" w:rsidRPr="0035565D" w:rsidRDefault="0035565D" w:rsidP="0035565D">
      <w:pPr>
        <w:rPr>
          <w:b/>
        </w:rPr>
      </w:pPr>
      <w:bookmarkStart w:id="18" w:name="_Toc159341415"/>
      <w:bookmarkStart w:id="19" w:name="_Toc161670835"/>
      <w:bookmarkStart w:id="20" w:name="_Toc161750405"/>
      <w:r w:rsidRPr="0035565D">
        <w:rPr>
          <w:b/>
        </w:rPr>
        <w:t>7. Loss, theft or damage</w:t>
      </w:r>
      <w:bookmarkEnd w:id="18"/>
      <w:bookmarkEnd w:id="19"/>
      <w:bookmarkEnd w:id="20"/>
    </w:p>
    <w:p w14:paraId="79FB4ED9" w14:textId="2176A4D4" w:rsidR="0035565D" w:rsidRPr="0035565D" w:rsidRDefault="0035565D" w:rsidP="0035565D">
      <w:r w:rsidRPr="0035565D">
        <w:t>Pupils bringing mobile phones to school must ensure that the phones are appropriately labelled and are stored securely</w:t>
      </w:r>
      <w:r w:rsidR="0056630A">
        <w:t xml:space="preserve"> in their pouch</w:t>
      </w:r>
      <w:r w:rsidRPr="0035565D">
        <w:t xml:space="preserve">. </w:t>
      </w:r>
    </w:p>
    <w:p w14:paraId="3CDFBE28" w14:textId="77777777" w:rsidR="0035565D" w:rsidRPr="0035565D" w:rsidRDefault="0035565D" w:rsidP="0035565D">
      <w:r w:rsidRPr="0035565D">
        <w:t>Pupils must secure their mobile phones as much as possible, including using passwords or pin codes to protect access to the phone’s functions. Staff must also secure their personal phones, as well as any work phone provided to them. Failure by staff to do so could result in data breaches.</w:t>
      </w:r>
    </w:p>
    <w:p w14:paraId="4882F0E0" w14:textId="2AA8B545" w:rsidR="0035565D" w:rsidRPr="0035565D" w:rsidRDefault="0035565D" w:rsidP="0035565D">
      <w:r w:rsidRPr="0035565D">
        <w:t xml:space="preserve">The school accepts no responsibility for mobile phones that are lost, damaged or stolen on school premises or transport, during school visits or trips, or while pupils are travelling to and from school. </w:t>
      </w:r>
    </w:p>
    <w:p w14:paraId="2B8A17E4" w14:textId="095533C7" w:rsidR="0035565D" w:rsidRPr="0035565D" w:rsidRDefault="0035565D" w:rsidP="0035565D">
      <w:r w:rsidRPr="0035565D">
        <w:t xml:space="preserve">Confiscated phones will be stored in the school </w:t>
      </w:r>
      <w:proofErr w:type="gramStart"/>
      <w:r w:rsidRPr="0035565D">
        <w:t>office  in</w:t>
      </w:r>
      <w:proofErr w:type="gramEnd"/>
      <w:r w:rsidRPr="0035565D">
        <w:t xml:space="preserve"> a secure location.</w:t>
      </w:r>
    </w:p>
    <w:p w14:paraId="6BC35EEA" w14:textId="77777777" w:rsidR="0035565D" w:rsidRPr="0035565D" w:rsidRDefault="0035565D" w:rsidP="0035565D">
      <w:pPr>
        <w:rPr>
          <w:b/>
        </w:rPr>
      </w:pPr>
      <w:bookmarkStart w:id="21" w:name="_Toc159341416"/>
      <w:bookmarkStart w:id="22" w:name="_Toc161670836"/>
      <w:bookmarkStart w:id="23" w:name="_Toc161750406"/>
      <w:r w:rsidRPr="0035565D">
        <w:rPr>
          <w:b/>
        </w:rPr>
        <w:t>8. Monitoring and review</w:t>
      </w:r>
      <w:bookmarkEnd w:id="21"/>
      <w:bookmarkEnd w:id="22"/>
      <w:bookmarkEnd w:id="23"/>
    </w:p>
    <w:p w14:paraId="411D3616" w14:textId="77777777" w:rsidR="0035565D" w:rsidRPr="0035565D" w:rsidRDefault="0035565D" w:rsidP="0035565D">
      <w:r w:rsidRPr="0035565D">
        <w:t xml:space="preserve">The school is committed to ensuring that this policy has a positive impact on pupils’ education, behaviour and welfare. When reviewing the policy, the school will </w:t>
      </w:r>
      <w:proofErr w:type="gramStart"/>
      <w:r w:rsidRPr="0035565D">
        <w:t>take into account</w:t>
      </w:r>
      <w:proofErr w:type="gramEnd"/>
      <w:r w:rsidRPr="0035565D">
        <w:t>:</w:t>
      </w:r>
    </w:p>
    <w:p w14:paraId="18B0C63B" w14:textId="77777777" w:rsidR="0035565D" w:rsidRPr="0035565D" w:rsidRDefault="0035565D" w:rsidP="0035565D">
      <w:pPr>
        <w:numPr>
          <w:ilvl w:val="0"/>
          <w:numId w:val="16"/>
        </w:numPr>
      </w:pPr>
      <w:r w:rsidRPr="0035565D">
        <w:t>Feedback from parents/carers and pupils</w:t>
      </w:r>
    </w:p>
    <w:p w14:paraId="50B18FE9" w14:textId="77777777" w:rsidR="0035565D" w:rsidRPr="0035565D" w:rsidRDefault="0035565D" w:rsidP="0035565D">
      <w:pPr>
        <w:numPr>
          <w:ilvl w:val="0"/>
          <w:numId w:val="16"/>
        </w:numPr>
      </w:pPr>
      <w:r w:rsidRPr="0035565D">
        <w:t>Feedback from staff</w:t>
      </w:r>
    </w:p>
    <w:p w14:paraId="46EACC9D" w14:textId="77777777" w:rsidR="0035565D" w:rsidRPr="0035565D" w:rsidRDefault="0035565D" w:rsidP="0035565D">
      <w:pPr>
        <w:numPr>
          <w:ilvl w:val="0"/>
          <w:numId w:val="16"/>
        </w:numPr>
      </w:pPr>
      <w:r w:rsidRPr="0035565D">
        <w:t>Records of behaviour and safeguarding incidents</w:t>
      </w:r>
    </w:p>
    <w:p w14:paraId="00CC1019" w14:textId="480047FB" w:rsidR="0035565D" w:rsidRDefault="0035565D" w:rsidP="0035565D">
      <w:pPr>
        <w:numPr>
          <w:ilvl w:val="0"/>
          <w:numId w:val="16"/>
        </w:numPr>
      </w:pPr>
      <w:r w:rsidRPr="0035565D">
        <w:t>Relevant advice from the Department for Education, the local authority and any other relevant organisations</w:t>
      </w:r>
    </w:p>
    <w:sectPr w:rsidR="003556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C939D5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0.5pt" o:bullet="t">
        <v:imagedata r:id="rId1" o:title="clip_image001"/>
      </v:shape>
    </w:pict>
  </w:numPicBullet>
  <w:abstractNum w:abstractNumId="0" w15:restartNumberingAfterBreak="0">
    <w:nsid w:val="00000001"/>
    <w:multiLevelType w:val="hybridMultilevel"/>
    <w:tmpl w:val="0000000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5" w15:restartNumberingAfterBreak="0">
    <w:nsid w:val="48192F38"/>
    <w:multiLevelType w:val="hybridMultilevel"/>
    <w:tmpl w:val="579C9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94361598">
    <w:abstractNumId w:val="0"/>
  </w:num>
  <w:num w:numId="2" w16cid:durableId="1927764218">
    <w:abstractNumId w:val="1"/>
  </w:num>
  <w:num w:numId="3" w16cid:durableId="895162715">
    <w:abstractNumId w:val="2"/>
  </w:num>
  <w:num w:numId="4" w16cid:durableId="997613917">
    <w:abstractNumId w:val="3"/>
  </w:num>
  <w:num w:numId="5" w16cid:durableId="633947459">
    <w:abstractNumId w:val="4"/>
  </w:num>
  <w:num w:numId="6" w16cid:durableId="1076434794">
    <w:abstractNumId w:val="5"/>
  </w:num>
  <w:num w:numId="7" w16cid:durableId="704914772">
    <w:abstractNumId w:val="6"/>
  </w:num>
  <w:num w:numId="8" w16cid:durableId="677774265">
    <w:abstractNumId w:val="7"/>
  </w:num>
  <w:num w:numId="9" w16cid:durableId="857086715">
    <w:abstractNumId w:val="8"/>
  </w:num>
  <w:num w:numId="10" w16cid:durableId="1116101805">
    <w:abstractNumId w:val="9"/>
  </w:num>
  <w:num w:numId="11" w16cid:durableId="169103040">
    <w:abstractNumId w:val="15"/>
  </w:num>
  <w:num w:numId="12" w16cid:durableId="2134521119">
    <w:abstractNumId w:val="10"/>
  </w:num>
  <w:num w:numId="13" w16cid:durableId="615520916">
    <w:abstractNumId w:val="11"/>
  </w:num>
  <w:num w:numId="14" w16cid:durableId="1670869568">
    <w:abstractNumId w:val="12"/>
  </w:num>
  <w:num w:numId="15" w16cid:durableId="2038461248">
    <w:abstractNumId w:val="13"/>
  </w:num>
  <w:num w:numId="16" w16cid:durableId="12591689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65D"/>
    <w:rsid w:val="000919E2"/>
    <w:rsid w:val="00234D97"/>
    <w:rsid w:val="0035565D"/>
    <w:rsid w:val="0056630A"/>
    <w:rsid w:val="006F16B5"/>
    <w:rsid w:val="007121B9"/>
    <w:rsid w:val="00CA5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94F49"/>
  <w15:chartTrackingRefBased/>
  <w15:docId w15:val="{5921D8D6-AF04-4C72-AF91-17641237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6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6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6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6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6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6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6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6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6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6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6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6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6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6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6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6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6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65D"/>
    <w:rPr>
      <w:rFonts w:eastAsiaTheme="majorEastAsia" w:cstheme="majorBidi"/>
      <w:color w:val="272727" w:themeColor="text1" w:themeTint="D8"/>
    </w:rPr>
  </w:style>
  <w:style w:type="paragraph" w:styleId="Title">
    <w:name w:val="Title"/>
    <w:basedOn w:val="Normal"/>
    <w:next w:val="Normal"/>
    <w:link w:val="TitleChar"/>
    <w:uiPriority w:val="10"/>
    <w:qFormat/>
    <w:rsid w:val="00355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6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6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6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65D"/>
    <w:pPr>
      <w:spacing w:before="160"/>
      <w:jc w:val="center"/>
    </w:pPr>
    <w:rPr>
      <w:i/>
      <w:iCs/>
      <w:color w:val="404040" w:themeColor="text1" w:themeTint="BF"/>
    </w:rPr>
  </w:style>
  <w:style w:type="character" w:customStyle="1" w:styleId="QuoteChar">
    <w:name w:val="Quote Char"/>
    <w:basedOn w:val="DefaultParagraphFont"/>
    <w:link w:val="Quote"/>
    <w:uiPriority w:val="29"/>
    <w:rsid w:val="0035565D"/>
    <w:rPr>
      <w:i/>
      <w:iCs/>
      <w:color w:val="404040" w:themeColor="text1" w:themeTint="BF"/>
    </w:rPr>
  </w:style>
  <w:style w:type="paragraph" w:styleId="ListParagraph">
    <w:name w:val="List Paragraph"/>
    <w:basedOn w:val="Normal"/>
    <w:uiPriority w:val="34"/>
    <w:qFormat/>
    <w:rsid w:val="0035565D"/>
    <w:pPr>
      <w:ind w:left="720"/>
      <w:contextualSpacing/>
    </w:pPr>
  </w:style>
  <w:style w:type="character" w:styleId="IntenseEmphasis">
    <w:name w:val="Intense Emphasis"/>
    <w:basedOn w:val="DefaultParagraphFont"/>
    <w:uiPriority w:val="21"/>
    <w:qFormat/>
    <w:rsid w:val="0035565D"/>
    <w:rPr>
      <w:i/>
      <w:iCs/>
      <w:color w:val="0F4761" w:themeColor="accent1" w:themeShade="BF"/>
    </w:rPr>
  </w:style>
  <w:style w:type="paragraph" w:styleId="IntenseQuote">
    <w:name w:val="Intense Quote"/>
    <w:basedOn w:val="Normal"/>
    <w:next w:val="Normal"/>
    <w:link w:val="IntenseQuoteChar"/>
    <w:uiPriority w:val="30"/>
    <w:qFormat/>
    <w:rsid w:val="00355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65D"/>
    <w:rPr>
      <w:i/>
      <w:iCs/>
      <w:color w:val="0F4761" w:themeColor="accent1" w:themeShade="BF"/>
    </w:rPr>
  </w:style>
  <w:style w:type="character" w:styleId="IntenseReference">
    <w:name w:val="Intense Reference"/>
    <w:basedOn w:val="DefaultParagraphFont"/>
    <w:uiPriority w:val="32"/>
    <w:qFormat/>
    <w:rsid w:val="0035565D"/>
    <w:rPr>
      <w:b/>
      <w:bCs/>
      <w:smallCaps/>
      <w:color w:val="0F4761" w:themeColor="accent1" w:themeShade="BF"/>
      <w:spacing w:val="5"/>
    </w:rPr>
  </w:style>
  <w:style w:type="character" w:styleId="Hyperlink">
    <w:name w:val="Hyperlink"/>
    <w:basedOn w:val="DefaultParagraphFont"/>
    <w:uiPriority w:val="99"/>
    <w:unhideWhenUsed/>
    <w:rsid w:val="0035565D"/>
    <w:rPr>
      <w:color w:val="467886" w:themeColor="hyperlink"/>
      <w:u w:val="single"/>
    </w:rPr>
  </w:style>
  <w:style w:type="character" w:styleId="UnresolvedMention">
    <w:name w:val="Unresolved Mention"/>
    <w:basedOn w:val="DefaultParagraphFont"/>
    <w:uiPriority w:val="99"/>
    <w:semiHidden/>
    <w:unhideWhenUsed/>
    <w:rsid w:val="0035565D"/>
    <w:rPr>
      <w:color w:val="605E5C"/>
      <w:shd w:val="clear" w:color="auto" w:fill="E1DFDD"/>
    </w:rPr>
  </w:style>
  <w:style w:type="paragraph" w:styleId="BodyText">
    <w:name w:val="Body Text"/>
    <w:basedOn w:val="Normal"/>
    <w:link w:val="BodyTextChar"/>
    <w:uiPriority w:val="1"/>
    <w:qFormat/>
    <w:rsid w:val="0056630A"/>
    <w:pPr>
      <w:widowControl w:val="0"/>
      <w:autoSpaceDE w:val="0"/>
      <w:autoSpaceDN w:val="0"/>
      <w:spacing w:after="0" w:line="240" w:lineRule="auto"/>
    </w:pPr>
    <w:rPr>
      <w:rFonts w:ascii="Arial" w:eastAsia="Arial" w:hAnsi="Arial" w:cs="Arial"/>
      <w:kern w:val="0"/>
      <w:sz w:val="22"/>
      <w:szCs w:val="22"/>
      <w14:ligatures w14:val="none"/>
    </w:rPr>
  </w:style>
  <w:style w:type="character" w:customStyle="1" w:styleId="BodyTextChar">
    <w:name w:val="Body Text Char"/>
    <w:basedOn w:val="DefaultParagraphFont"/>
    <w:link w:val="BodyText"/>
    <w:uiPriority w:val="1"/>
    <w:rsid w:val="0056630A"/>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LR-FS.clere.internal\StaffHome$\j.rodgers\Downloads\Model_policy_mobile_phones_February_2025.docx" TargetMode="External"/><Relationship Id="rId13" Type="http://schemas.openxmlformats.org/officeDocument/2006/relationships/hyperlink" Target="file:///\\CLR-FS.clere.internal\StaffHome$\j.rodgers\Downloads\Model_policy_mobile_phones_February_2025.docx" TargetMode="External"/><Relationship Id="rId18" Type="http://schemas.openxmlformats.org/officeDocument/2006/relationships/hyperlink" Target="https://www.gov.uk/government/publications/behaviour-in-schools--2" TargetMode="External"/><Relationship Id="rId3" Type="http://schemas.openxmlformats.org/officeDocument/2006/relationships/settings" Target="settings.xml"/><Relationship Id="rId21" Type="http://schemas.openxmlformats.org/officeDocument/2006/relationships/hyperlink" Target="https://www.legislation.gov.uk/ukpga/2006/40/section/91" TargetMode="External"/><Relationship Id="rId7" Type="http://schemas.openxmlformats.org/officeDocument/2006/relationships/hyperlink" Target="file:///\\CLR-FS.clere.internal\StaffHome$\j.rodgers\Downloads\Model_policy_mobile_phones_February_2025.docx" TargetMode="External"/><Relationship Id="rId12" Type="http://schemas.openxmlformats.org/officeDocument/2006/relationships/hyperlink" Target="file:///\\CLR-FS.clere.internal\StaffHome$\j.rodgers\Downloads\Model_policy_mobile_phones_February_2025.docx" TargetMode="External"/><Relationship Id="rId17" Type="http://schemas.openxmlformats.org/officeDocument/2006/relationships/hyperlink" Target="https://www.gov.uk/government/publications/mobile-phones-in-school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LR-FS.clere.internal\StaffHome$\j.rodgers\Downloads\Model_policy_mobile_phones_February_2025.docx" TargetMode="External"/><Relationship Id="rId20" Type="http://schemas.openxmlformats.org/officeDocument/2006/relationships/hyperlink" Target="https://www.gov.uk/government/publications/mobile-phones-in-schools" TargetMode="External"/><Relationship Id="rId1" Type="http://schemas.openxmlformats.org/officeDocument/2006/relationships/numbering" Target="numbering.xml"/><Relationship Id="rId6" Type="http://schemas.openxmlformats.org/officeDocument/2006/relationships/hyperlink" Target="file:///\\CLR-FS.clere.internal\StaffHome$\j.rodgers\Downloads\Model_policy_mobile_phones_February_2025.docx" TargetMode="External"/><Relationship Id="rId11" Type="http://schemas.openxmlformats.org/officeDocument/2006/relationships/hyperlink" Target="file:///\\CLR-FS.clere.internal\StaffHome$\j.rodgers\Downloads\Model_policy_mobile_phones_February_2025.docx" TargetMode="External"/><Relationship Id="rId24"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hyperlink" Target="file:///\\CLR-FS.clere.internal\StaffHome$\j.rodgers\Downloads\Model_policy_mobile_phones_February_2025.docx" TargetMode="External"/><Relationship Id="rId23" Type="http://schemas.openxmlformats.org/officeDocument/2006/relationships/hyperlink" Target="https://www.gov.uk/government/publications/searching-screening-and-confiscation" TargetMode="External"/><Relationship Id="rId10" Type="http://schemas.openxmlformats.org/officeDocument/2006/relationships/hyperlink" Target="file:///\\CLR-FS.clere.internal\StaffHome$\j.rodgers\Downloads\Model_policy_mobile_phones_February_2025.docx" TargetMode="External"/><Relationship Id="rId19" Type="http://schemas.openxmlformats.org/officeDocument/2006/relationships/hyperlink" Target="https://www.gov.uk/government/publications/keeping-children-safe-in-education--2" TargetMode="External"/><Relationship Id="rId4" Type="http://schemas.openxmlformats.org/officeDocument/2006/relationships/webSettings" Target="webSettings.xml"/><Relationship Id="rId9" Type="http://schemas.openxmlformats.org/officeDocument/2006/relationships/hyperlink" Target="file:///\\CLR-FS.clere.internal\StaffHome$\j.rodgers\Downloads\Model_policy_mobile_phones_February_2025.docx" TargetMode="External"/><Relationship Id="rId14" Type="http://schemas.openxmlformats.org/officeDocument/2006/relationships/hyperlink" Target="file:///\\CLR-FS.clere.internal\StaffHome$\j.rodgers\Downloads\Model_policy_mobile_phones_February_2025.docx" TargetMode="External"/><Relationship Id="rId22" Type="http://schemas.openxmlformats.org/officeDocument/2006/relationships/hyperlink" Target="https://www.legislation.gov.uk/ukpga/2006/40/section/9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2110</Words>
  <Characters>12031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Rodgers</dc:creator>
  <cp:keywords/>
  <dc:description/>
  <cp:lastModifiedBy>J Rodgers</cp:lastModifiedBy>
  <cp:revision>2</cp:revision>
  <dcterms:created xsi:type="dcterms:W3CDTF">2026-05-15T09:35:00Z</dcterms:created>
  <dcterms:modified xsi:type="dcterms:W3CDTF">2026-05-15T09:35:00Z</dcterms:modified>
</cp:coreProperties>
</file>