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C37C" w14:textId="77777777" w:rsidR="003E1A44" w:rsidRDefault="003E1A44" w:rsidP="003E1A44">
      <w:pPr>
        <w:jc w:val="center"/>
        <w:rPr>
          <w:rFonts w:ascii="Calibri" w:hAnsi="Calibri"/>
          <w:b/>
          <w:noProof/>
          <w:sz w:val="22"/>
          <w:szCs w:val="22"/>
        </w:rPr>
      </w:pPr>
    </w:p>
    <w:p w14:paraId="17CA1CF0" w14:textId="77777777" w:rsidR="003E1A44" w:rsidRDefault="003E1A44" w:rsidP="003E1A44">
      <w:pPr>
        <w:jc w:val="center"/>
        <w:rPr>
          <w:rFonts w:ascii="Calibri" w:hAnsi="Calibri"/>
          <w:b/>
          <w:noProof/>
          <w:sz w:val="22"/>
          <w:szCs w:val="22"/>
        </w:rPr>
      </w:pPr>
    </w:p>
    <w:p w14:paraId="5CCE4E26" w14:textId="4A3C953B" w:rsidR="003E1A44" w:rsidRPr="008F7533" w:rsidRDefault="003E1A44" w:rsidP="003E1A44">
      <w:pPr>
        <w:jc w:val="center"/>
        <w:rPr>
          <w:rFonts w:ascii="Calibri" w:hAnsi="Calibri"/>
          <w:b/>
          <w:noProof/>
          <w:sz w:val="56"/>
          <w:szCs w:val="56"/>
        </w:rPr>
      </w:pPr>
      <w:r w:rsidRPr="008F7533">
        <w:rPr>
          <w:noProof/>
          <w:sz w:val="56"/>
          <w:szCs w:val="56"/>
        </w:rPr>
        <w:drawing>
          <wp:anchor distT="0" distB="0" distL="114300" distR="114300" simplePos="0" relativeHeight="251665408" behindDoc="0" locked="0" layoutInCell="1" allowOverlap="1" wp14:anchorId="016A43DA" wp14:editId="0A5A6E0D">
            <wp:simplePos x="0" y="0"/>
            <wp:positionH relativeFrom="margin">
              <wp:posOffset>4887595</wp:posOffset>
            </wp:positionH>
            <wp:positionV relativeFrom="margin">
              <wp:posOffset>-585470</wp:posOffset>
            </wp:positionV>
            <wp:extent cx="845185" cy="96202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518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7533">
        <w:rPr>
          <w:rFonts w:ascii="Calibri" w:hAnsi="Calibri"/>
          <w:b/>
          <w:noProof/>
          <w:sz w:val="56"/>
          <w:szCs w:val="56"/>
        </w:rPr>
        <w:t>The Clere School</w:t>
      </w:r>
    </w:p>
    <w:p w14:paraId="3D225C7B" w14:textId="2DD94A6C" w:rsidR="003E1A44" w:rsidRDefault="003E1A44" w:rsidP="003E1A44">
      <w:pPr>
        <w:jc w:val="center"/>
        <w:rPr>
          <w:rFonts w:ascii="Calibri" w:hAnsi="Calibri"/>
          <w:b/>
          <w:noProof/>
          <w:sz w:val="22"/>
          <w:szCs w:val="22"/>
        </w:rPr>
      </w:pPr>
    </w:p>
    <w:p w14:paraId="0408DD24" w14:textId="77777777" w:rsidR="003E1A44" w:rsidRPr="003E1A44" w:rsidRDefault="003E1A44" w:rsidP="003E1A44">
      <w:pPr>
        <w:jc w:val="center"/>
        <w:rPr>
          <w:rFonts w:ascii="Calibri" w:hAnsi="Calibri"/>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261"/>
      </w:tblGrid>
      <w:tr w:rsidR="003E1A44" w:rsidRPr="00E144C7" w14:paraId="533ECC0B" w14:textId="77777777" w:rsidTr="004727D7">
        <w:tc>
          <w:tcPr>
            <w:tcW w:w="4351" w:type="dxa"/>
            <w:tcBorders>
              <w:top w:val="double" w:sz="4" w:space="0" w:color="auto"/>
              <w:left w:val="double" w:sz="4" w:space="0" w:color="auto"/>
              <w:bottom w:val="single" w:sz="4" w:space="0" w:color="auto"/>
              <w:right w:val="single" w:sz="4" w:space="0" w:color="auto"/>
            </w:tcBorders>
          </w:tcPr>
          <w:p w14:paraId="10E46AD1" w14:textId="74747FDA" w:rsidR="003E1A44" w:rsidRPr="001A596E" w:rsidRDefault="003E1A44" w:rsidP="004727D7">
            <w:pPr>
              <w:tabs>
                <w:tab w:val="left" w:pos="8040"/>
              </w:tabs>
              <w:rPr>
                <w:rFonts w:ascii="Calibri" w:hAnsi="Calibri" w:cs="Arial"/>
                <w:b/>
                <w:sz w:val="22"/>
                <w:szCs w:val="22"/>
                <w:lang w:val="en-US"/>
              </w:rPr>
            </w:pPr>
            <w:r w:rsidRPr="001A596E">
              <w:rPr>
                <w:noProof/>
              </w:rPr>
              <w:drawing>
                <wp:anchor distT="0" distB="0" distL="114300" distR="114300" simplePos="0" relativeHeight="251659264" behindDoc="0" locked="0" layoutInCell="1" allowOverlap="1" wp14:anchorId="2389D264" wp14:editId="065B37B3">
                  <wp:simplePos x="0" y="0"/>
                  <wp:positionH relativeFrom="margin">
                    <wp:posOffset>6413500</wp:posOffset>
                  </wp:positionH>
                  <wp:positionV relativeFrom="margin">
                    <wp:posOffset>137160</wp:posOffset>
                  </wp:positionV>
                  <wp:extent cx="845185" cy="96202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518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596E">
              <w:rPr>
                <w:noProof/>
              </w:rPr>
              <w:drawing>
                <wp:anchor distT="0" distB="0" distL="114300" distR="114300" simplePos="0" relativeHeight="251661312" behindDoc="0" locked="0" layoutInCell="1" allowOverlap="1" wp14:anchorId="44485DA8" wp14:editId="06806622">
                  <wp:simplePos x="0" y="0"/>
                  <wp:positionH relativeFrom="margin">
                    <wp:posOffset>6413500</wp:posOffset>
                  </wp:positionH>
                  <wp:positionV relativeFrom="margin">
                    <wp:posOffset>137160</wp:posOffset>
                  </wp:positionV>
                  <wp:extent cx="845185" cy="9620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518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E2805C" w14:textId="41D57EF0" w:rsidR="003E1A44" w:rsidRPr="001A596E" w:rsidRDefault="003E1A44" w:rsidP="004727D7">
            <w:pPr>
              <w:tabs>
                <w:tab w:val="left" w:pos="8040"/>
              </w:tabs>
              <w:rPr>
                <w:rFonts w:ascii="Calibri" w:hAnsi="Calibri" w:cs="Arial"/>
                <w:b/>
                <w:sz w:val="22"/>
                <w:szCs w:val="22"/>
              </w:rPr>
            </w:pPr>
            <w:r w:rsidRPr="001A596E">
              <w:rPr>
                <w:rFonts w:ascii="Calibri" w:hAnsi="Calibri" w:cs="Arial"/>
                <w:b/>
                <w:sz w:val="22"/>
                <w:szCs w:val="22"/>
              </w:rPr>
              <w:t xml:space="preserve">Date of Policy Issue: </w:t>
            </w:r>
            <w:r w:rsidR="008F7533" w:rsidRPr="001A596E">
              <w:rPr>
                <w:rFonts w:ascii="Calibri" w:hAnsi="Calibri" w:cs="Arial"/>
                <w:b/>
                <w:sz w:val="22"/>
                <w:szCs w:val="22"/>
              </w:rPr>
              <w:t>November 2025</w:t>
            </w:r>
          </w:p>
          <w:p w14:paraId="7D63183E" w14:textId="77777777" w:rsidR="003E1A44" w:rsidRPr="001A596E" w:rsidRDefault="003E1A44" w:rsidP="004727D7">
            <w:pPr>
              <w:tabs>
                <w:tab w:val="left" w:pos="8040"/>
              </w:tabs>
              <w:rPr>
                <w:rFonts w:ascii="Calibri" w:hAnsi="Calibri" w:cs="Arial"/>
                <w:b/>
                <w:sz w:val="22"/>
                <w:szCs w:val="22"/>
                <w:lang w:val="en-US"/>
              </w:rPr>
            </w:pPr>
          </w:p>
        </w:tc>
        <w:tc>
          <w:tcPr>
            <w:tcW w:w="4262" w:type="dxa"/>
            <w:tcBorders>
              <w:top w:val="double" w:sz="4" w:space="0" w:color="auto"/>
              <w:left w:val="single" w:sz="4" w:space="0" w:color="auto"/>
              <w:bottom w:val="single" w:sz="4" w:space="0" w:color="auto"/>
              <w:right w:val="double" w:sz="4" w:space="0" w:color="auto"/>
            </w:tcBorders>
          </w:tcPr>
          <w:p w14:paraId="5DA60605" w14:textId="77777777" w:rsidR="003E1A44" w:rsidRPr="003E1A44" w:rsidRDefault="003E1A44" w:rsidP="004727D7">
            <w:pPr>
              <w:tabs>
                <w:tab w:val="left" w:pos="8040"/>
              </w:tabs>
              <w:rPr>
                <w:rFonts w:ascii="Calibri" w:hAnsi="Calibri" w:cs="Arial"/>
                <w:b/>
                <w:sz w:val="22"/>
                <w:szCs w:val="22"/>
                <w:lang w:val="en-US"/>
              </w:rPr>
            </w:pPr>
          </w:p>
          <w:p w14:paraId="4541E5A0" w14:textId="530ADFF7" w:rsidR="003E1A44" w:rsidRPr="003E1A44" w:rsidRDefault="003E1A44" w:rsidP="004727D7">
            <w:pPr>
              <w:tabs>
                <w:tab w:val="left" w:pos="8040"/>
              </w:tabs>
              <w:rPr>
                <w:rFonts w:ascii="Calibri" w:hAnsi="Calibri" w:cs="Arial"/>
                <w:b/>
                <w:sz w:val="22"/>
                <w:szCs w:val="22"/>
              </w:rPr>
            </w:pPr>
            <w:r w:rsidRPr="003E1A44">
              <w:rPr>
                <w:rFonts w:ascii="Calibri" w:hAnsi="Calibri" w:cs="Arial"/>
                <w:b/>
                <w:sz w:val="22"/>
                <w:szCs w:val="22"/>
              </w:rPr>
              <w:t xml:space="preserve">Date of Policy Review: </w:t>
            </w:r>
            <w:r w:rsidR="008F7533" w:rsidRPr="001A596E">
              <w:rPr>
                <w:rFonts w:ascii="Calibri" w:hAnsi="Calibri" w:cs="Arial"/>
                <w:b/>
                <w:sz w:val="22"/>
                <w:szCs w:val="22"/>
              </w:rPr>
              <w:t>November 2026</w:t>
            </w:r>
          </w:p>
          <w:p w14:paraId="0C1315FA" w14:textId="77777777" w:rsidR="003E1A44" w:rsidRPr="003E1A44" w:rsidRDefault="003E1A44" w:rsidP="004727D7">
            <w:pPr>
              <w:tabs>
                <w:tab w:val="left" w:pos="8040"/>
              </w:tabs>
              <w:rPr>
                <w:rFonts w:ascii="Calibri" w:hAnsi="Calibri" w:cs="Arial"/>
                <w:sz w:val="22"/>
                <w:szCs w:val="22"/>
                <w:lang w:val="en-US"/>
              </w:rPr>
            </w:pPr>
          </w:p>
        </w:tc>
      </w:tr>
      <w:tr w:rsidR="003E1A44" w:rsidRPr="00E144C7" w14:paraId="06AD6A75" w14:textId="77777777" w:rsidTr="004727D7">
        <w:trPr>
          <w:trHeight w:val="567"/>
        </w:trPr>
        <w:tc>
          <w:tcPr>
            <w:tcW w:w="8613" w:type="dxa"/>
            <w:gridSpan w:val="2"/>
            <w:tcBorders>
              <w:top w:val="single" w:sz="4" w:space="0" w:color="auto"/>
              <w:left w:val="double" w:sz="4" w:space="0" w:color="auto"/>
              <w:bottom w:val="double" w:sz="4" w:space="0" w:color="auto"/>
              <w:right w:val="double" w:sz="4" w:space="0" w:color="auto"/>
            </w:tcBorders>
            <w:vAlign w:val="center"/>
          </w:tcPr>
          <w:p w14:paraId="2B26B2FD" w14:textId="6C263CD5" w:rsidR="003E1A44" w:rsidRPr="001A596E" w:rsidRDefault="003E1A44" w:rsidP="004727D7">
            <w:pPr>
              <w:tabs>
                <w:tab w:val="left" w:pos="8040"/>
              </w:tabs>
              <w:jc w:val="center"/>
              <w:rPr>
                <w:rFonts w:ascii="Calibri" w:hAnsi="Calibri" w:cs="Arial"/>
                <w:sz w:val="22"/>
                <w:szCs w:val="22"/>
              </w:rPr>
            </w:pPr>
            <w:r w:rsidRPr="001A596E">
              <w:rPr>
                <w:rFonts w:ascii="Calibri" w:hAnsi="Calibri" w:cs="Arial"/>
                <w:b/>
                <w:sz w:val="22"/>
                <w:szCs w:val="22"/>
              </w:rPr>
              <w:t xml:space="preserve">Approved by:  </w:t>
            </w:r>
            <w:r w:rsidR="008F7533" w:rsidRPr="001A596E">
              <w:rPr>
                <w:rFonts w:ascii="Calibri" w:hAnsi="Calibri" w:cs="Arial"/>
                <w:sz w:val="22"/>
                <w:szCs w:val="22"/>
              </w:rPr>
              <w:t>Finance Committee</w:t>
            </w:r>
          </w:p>
        </w:tc>
      </w:tr>
    </w:tbl>
    <w:p w14:paraId="45D9B61D" w14:textId="5C7B0ABC" w:rsidR="003E1A44" w:rsidRPr="003E1A44" w:rsidRDefault="003E1A44" w:rsidP="003E1A44">
      <w:pPr>
        <w:pStyle w:val="NormalWeb"/>
        <w:spacing w:before="0" w:beforeAutospacing="0" w:after="0" w:afterAutospacing="0"/>
        <w:jc w:val="both"/>
        <w:rPr>
          <w:rFonts w:ascii="Calibri" w:hAnsi="Calibri" w:cs="Arial"/>
          <w:sz w:val="22"/>
          <w:szCs w:val="22"/>
        </w:rPr>
      </w:pPr>
      <w:r>
        <w:rPr>
          <w:noProof/>
        </w:rPr>
        <w:drawing>
          <wp:anchor distT="0" distB="0" distL="114300" distR="114300" simplePos="0" relativeHeight="251663360" behindDoc="0" locked="0" layoutInCell="1" allowOverlap="1" wp14:anchorId="741F256E" wp14:editId="3B8AF237">
            <wp:simplePos x="0" y="0"/>
            <wp:positionH relativeFrom="margin">
              <wp:posOffset>6413500</wp:posOffset>
            </wp:positionH>
            <wp:positionV relativeFrom="margin">
              <wp:posOffset>137160</wp:posOffset>
            </wp:positionV>
            <wp:extent cx="845185" cy="96202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518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F0E1D9" w14:textId="77777777" w:rsidR="000E33D8" w:rsidRPr="003E1A44" w:rsidRDefault="000E33D8" w:rsidP="003E1A44">
      <w:pPr>
        <w:pStyle w:val="Heading2"/>
        <w:jc w:val="center"/>
        <w:rPr>
          <w:rFonts w:asciiTheme="minorHAnsi" w:hAnsiTheme="minorHAnsi" w:cstheme="minorHAnsi"/>
          <w:sz w:val="24"/>
          <w:szCs w:val="24"/>
        </w:rPr>
      </w:pPr>
      <w:r w:rsidRPr="003E1A44">
        <w:rPr>
          <w:rFonts w:asciiTheme="minorHAnsi" w:hAnsiTheme="minorHAnsi" w:cstheme="minorHAnsi"/>
          <w:sz w:val="24"/>
          <w:szCs w:val="24"/>
        </w:rPr>
        <w:t>School Governing Bodies</w:t>
      </w:r>
      <w:r w:rsidR="00760AF0" w:rsidRPr="003E1A44">
        <w:rPr>
          <w:rFonts w:asciiTheme="minorHAnsi" w:hAnsiTheme="minorHAnsi" w:cstheme="minorHAnsi"/>
          <w:sz w:val="24"/>
          <w:szCs w:val="24"/>
        </w:rPr>
        <w:t xml:space="preserve"> - </w:t>
      </w:r>
      <w:r w:rsidRPr="003E1A44">
        <w:rPr>
          <w:rFonts w:asciiTheme="minorHAnsi" w:hAnsiTheme="minorHAnsi" w:cstheme="minorHAnsi"/>
          <w:sz w:val="24"/>
          <w:szCs w:val="24"/>
        </w:rPr>
        <w:t>Public Interest Disclosure Act 1998</w:t>
      </w:r>
    </w:p>
    <w:p w14:paraId="6C15093D" w14:textId="77777777" w:rsidR="000E33D8" w:rsidRPr="003E1A44" w:rsidRDefault="000E33D8" w:rsidP="003E1A44">
      <w:pPr>
        <w:pStyle w:val="Heading2"/>
        <w:jc w:val="center"/>
        <w:rPr>
          <w:rFonts w:asciiTheme="minorHAnsi" w:hAnsiTheme="minorHAnsi" w:cstheme="minorHAnsi"/>
          <w:sz w:val="24"/>
          <w:szCs w:val="24"/>
        </w:rPr>
      </w:pPr>
      <w:r w:rsidRPr="003E1A44">
        <w:rPr>
          <w:rFonts w:asciiTheme="minorHAnsi" w:hAnsiTheme="minorHAnsi" w:cstheme="minorHAnsi"/>
          <w:sz w:val="24"/>
          <w:szCs w:val="24"/>
        </w:rPr>
        <w:t xml:space="preserve">Procedure for </w:t>
      </w:r>
      <w:r w:rsidR="00CC2740" w:rsidRPr="003E1A44">
        <w:rPr>
          <w:rFonts w:asciiTheme="minorHAnsi" w:hAnsiTheme="minorHAnsi" w:cstheme="minorHAnsi"/>
          <w:sz w:val="24"/>
          <w:szCs w:val="24"/>
        </w:rPr>
        <w:t>Protected Disclosures (“Whistle</w:t>
      </w:r>
      <w:r w:rsidRPr="003E1A44">
        <w:rPr>
          <w:rFonts w:asciiTheme="minorHAnsi" w:hAnsiTheme="minorHAnsi" w:cstheme="minorHAnsi"/>
          <w:sz w:val="24"/>
          <w:szCs w:val="24"/>
        </w:rPr>
        <w:t>blowing”)</w:t>
      </w:r>
    </w:p>
    <w:p w14:paraId="7E1046F8" w14:textId="77777777" w:rsidR="000E33D8" w:rsidRPr="003E1A44" w:rsidRDefault="000E33D8">
      <w:pPr>
        <w:rPr>
          <w:rFonts w:asciiTheme="minorHAnsi" w:hAnsiTheme="minorHAnsi" w:cstheme="minorHAnsi"/>
          <w:sz w:val="24"/>
        </w:rPr>
      </w:pPr>
    </w:p>
    <w:p w14:paraId="517F81D1" w14:textId="77777777" w:rsidR="000E33D8" w:rsidRPr="003E1A44" w:rsidRDefault="000E33D8">
      <w:pPr>
        <w:pStyle w:val="Bodytextnospace"/>
        <w:numPr>
          <w:ilvl w:val="0"/>
          <w:numId w:val="26"/>
        </w:numPr>
        <w:rPr>
          <w:rFonts w:asciiTheme="minorHAnsi" w:hAnsiTheme="minorHAnsi" w:cstheme="minorHAnsi"/>
          <w:b/>
          <w:bCs/>
          <w:sz w:val="24"/>
          <w:szCs w:val="24"/>
        </w:rPr>
      </w:pPr>
      <w:r w:rsidRPr="003E1A44">
        <w:rPr>
          <w:rFonts w:asciiTheme="minorHAnsi" w:hAnsiTheme="minorHAnsi" w:cstheme="minorHAnsi"/>
          <w:b/>
          <w:bCs/>
          <w:sz w:val="24"/>
          <w:szCs w:val="24"/>
        </w:rPr>
        <w:t>Introduction</w:t>
      </w:r>
    </w:p>
    <w:p w14:paraId="23A41428" w14:textId="77777777" w:rsidR="00EF20FC" w:rsidRPr="003E1A44" w:rsidRDefault="00EF20FC" w:rsidP="009D5D8C">
      <w:pPr>
        <w:pStyle w:val="Bodytextnospace"/>
        <w:rPr>
          <w:rFonts w:asciiTheme="minorHAnsi" w:hAnsiTheme="minorHAnsi" w:cstheme="minorHAnsi"/>
          <w:b/>
          <w:bCs/>
          <w:sz w:val="24"/>
          <w:szCs w:val="24"/>
        </w:rPr>
      </w:pPr>
    </w:p>
    <w:p w14:paraId="68A60537" w14:textId="77777777" w:rsidR="000E33D8" w:rsidRPr="003E1A44" w:rsidRDefault="000E33D8">
      <w:pPr>
        <w:pStyle w:val="Bodytextnospace"/>
        <w:rPr>
          <w:rFonts w:asciiTheme="minorHAnsi" w:hAnsiTheme="minorHAnsi" w:cstheme="minorHAnsi"/>
          <w:b/>
          <w:bCs/>
          <w:i/>
          <w:iCs/>
          <w:sz w:val="24"/>
          <w:szCs w:val="24"/>
        </w:rPr>
      </w:pPr>
      <w:r w:rsidRPr="003E1A44">
        <w:rPr>
          <w:rFonts w:asciiTheme="minorHAnsi" w:hAnsiTheme="minorHAnsi" w:cstheme="minorHAnsi"/>
          <w:sz w:val="24"/>
          <w:szCs w:val="24"/>
        </w:rPr>
        <w:t xml:space="preserve">This procedure </w:t>
      </w:r>
      <w:r w:rsidR="00D80B8B" w:rsidRPr="003E1A44">
        <w:rPr>
          <w:rFonts w:asciiTheme="minorHAnsi" w:hAnsiTheme="minorHAnsi" w:cstheme="minorHAnsi"/>
          <w:sz w:val="24"/>
          <w:szCs w:val="24"/>
        </w:rPr>
        <w:t>is intend</w:t>
      </w:r>
      <w:r w:rsidRPr="003E1A44">
        <w:rPr>
          <w:rFonts w:asciiTheme="minorHAnsi" w:hAnsiTheme="minorHAnsi" w:cstheme="minorHAnsi"/>
          <w:sz w:val="24"/>
          <w:szCs w:val="24"/>
        </w:rPr>
        <w:t>ed to operate in accordance with the provisions of the Public Interest Disclosure Act 1998</w:t>
      </w:r>
      <w:r w:rsidR="00F450F6" w:rsidRPr="003E1A44">
        <w:rPr>
          <w:rFonts w:asciiTheme="minorHAnsi" w:hAnsiTheme="minorHAnsi" w:cstheme="minorHAnsi"/>
          <w:sz w:val="24"/>
          <w:szCs w:val="24"/>
        </w:rPr>
        <w:t xml:space="preserve"> (as amended) (hereafter known as ‘the Act’)</w:t>
      </w:r>
      <w:r w:rsidR="00D5176F" w:rsidRPr="003E1A44">
        <w:rPr>
          <w:rFonts w:asciiTheme="minorHAnsi" w:hAnsiTheme="minorHAnsi" w:cstheme="minorHAnsi"/>
          <w:sz w:val="24"/>
          <w:szCs w:val="24"/>
        </w:rPr>
        <w:t>.</w:t>
      </w:r>
      <w:r w:rsidRPr="003E1A44">
        <w:rPr>
          <w:rFonts w:asciiTheme="minorHAnsi" w:hAnsiTheme="minorHAnsi" w:cstheme="minorHAnsi"/>
          <w:sz w:val="24"/>
          <w:szCs w:val="24"/>
        </w:rPr>
        <w:t xml:space="preserve"> </w:t>
      </w:r>
      <w:r w:rsidR="00D5176F" w:rsidRPr="003E1A44">
        <w:rPr>
          <w:rFonts w:asciiTheme="minorHAnsi" w:hAnsiTheme="minorHAnsi" w:cstheme="minorHAnsi"/>
          <w:sz w:val="24"/>
          <w:szCs w:val="24"/>
        </w:rPr>
        <w:t xml:space="preserve">The Act </w:t>
      </w:r>
      <w:r w:rsidRPr="003E1A44">
        <w:rPr>
          <w:rFonts w:asciiTheme="minorHAnsi" w:hAnsiTheme="minorHAnsi" w:cstheme="minorHAnsi"/>
          <w:sz w:val="24"/>
          <w:szCs w:val="24"/>
        </w:rPr>
        <w:t xml:space="preserve">gives protection to </w:t>
      </w:r>
      <w:r w:rsidR="00D80B8B" w:rsidRPr="003E1A44">
        <w:rPr>
          <w:rFonts w:asciiTheme="minorHAnsi" w:hAnsiTheme="minorHAnsi" w:cstheme="minorHAnsi"/>
          <w:sz w:val="24"/>
          <w:szCs w:val="24"/>
        </w:rPr>
        <w:t>staff</w:t>
      </w:r>
      <w:r w:rsidR="00D5176F" w:rsidRPr="003E1A44">
        <w:rPr>
          <w:rFonts w:asciiTheme="minorHAnsi" w:hAnsiTheme="minorHAnsi" w:cstheme="minorHAnsi"/>
          <w:sz w:val="24"/>
          <w:szCs w:val="24"/>
        </w:rPr>
        <w:t xml:space="preserve"> and </w:t>
      </w:r>
      <w:r w:rsidR="00D80B8B" w:rsidRPr="003E1A44">
        <w:rPr>
          <w:rFonts w:asciiTheme="minorHAnsi" w:hAnsiTheme="minorHAnsi" w:cstheme="minorHAnsi"/>
          <w:sz w:val="24"/>
          <w:szCs w:val="24"/>
        </w:rPr>
        <w:t>workers who report colleagues they believe are doing something wrong or illegal, or who are neglecting their duties.</w:t>
      </w:r>
      <w:r w:rsidR="00D5176F" w:rsidRPr="003E1A44">
        <w:rPr>
          <w:rFonts w:asciiTheme="minorHAnsi" w:hAnsiTheme="minorHAnsi" w:cstheme="minorHAnsi"/>
          <w:sz w:val="24"/>
          <w:szCs w:val="24"/>
        </w:rPr>
        <w:t xml:space="preserve">  The matters that come within scope of the Act and this procedure are set out in Step 2 of the procedure below.</w:t>
      </w:r>
    </w:p>
    <w:p w14:paraId="44230225" w14:textId="77777777" w:rsidR="000E33D8" w:rsidRPr="003E1A44" w:rsidRDefault="000E33D8">
      <w:pPr>
        <w:pStyle w:val="Bodytextnospace"/>
        <w:rPr>
          <w:rFonts w:asciiTheme="minorHAnsi" w:hAnsiTheme="minorHAnsi" w:cstheme="minorHAnsi"/>
          <w:sz w:val="24"/>
          <w:szCs w:val="24"/>
        </w:rPr>
      </w:pPr>
    </w:p>
    <w:p w14:paraId="0E162641" w14:textId="77777777" w:rsidR="006539AC" w:rsidRPr="003E1A44" w:rsidRDefault="006539AC" w:rsidP="006539AC">
      <w:pPr>
        <w:rPr>
          <w:rFonts w:asciiTheme="minorHAnsi" w:hAnsiTheme="minorHAnsi" w:cstheme="minorHAnsi"/>
          <w:sz w:val="24"/>
        </w:rPr>
      </w:pPr>
      <w:r w:rsidRPr="003E1A44">
        <w:rPr>
          <w:rFonts w:asciiTheme="minorHAnsi" w:hAnsiTheme="minorHAnsi" w:cstheme="minorHAnsi"/>
          <w:sz w:val="24"/>
        </w:rPr>
        <w:t xml:space="preserve">The 'Whistleblowing' procedure has been developed for use in maintained schools and can also be adopted by, and used in, Academy schools.  It is intended to enable staff to report wrongdoing in the school where it would be in the public interest to do so.  The wrongdoing </w:t>
      </w:r>
      <w:proofErr w:type="gramStart"/>
      <w:r w:rsidRPr="003E1A44">
        <w:rPr>
          <w:rFonts w:asciiTheme="minorHAnsi" w:hAnsiTheme="minorHAnsi" w:cstheme="minorHAnsi"/>
          <w:sz w:val="24"/>
        </w:rPr>
        <w:t>has to</w:t>
      </w:r>
      <w:proofErr w:type="gramEnd"/>
      <w:r w:rsidRPr="003E1A44">
        <w:rPr>
          <w:rFonts w:asciiTheme="minorHAnsi" w:hAnsiTheme="minorHAnsi" w:cstheme="minorHAnsi"/>
          <w:sz w:val="24"/>
        </w:rPr>
        <w:t xml:space="preserve"> be such as to potentially affect the </w:t>
      </w:r>
      <w:proofErr w:type="gramStart"/>
      <w:r w:rsidRPr="003E1A44">
        <w:rPr>
          <w:rFonts w:asciiTheme="minorHAnsi" w:hAnsiTheme="minorHAnsi" w:cstheme="minorHAnsi"/>
          <w:sz w:val="24"/>
        </w:rPr>
        <w:t>general public</w:t>
      </w:r>
      <w:proofErr w:type="gramEnd"/>
      <w:r w:rsidRPr="003E1A44">
        <w:rPr>
          <w:rFonts w:asciiTheme="minorHAnsi" w:hAnsiTheme="minorHAnsi" w:cstheme="minorHAnsi"/>
          <w:sz w:val="24"/>
        </w:rPr>
        <w:t>, rather than simply being a complaint of an individual nature, such as a personal grievance*</w:t>
      </w:r>
      <w:r w:rsidR="008650B4" w:rsidRPr="003E1A44">
        <w:rPr>
          <w:rFonts w:asciiTheme="minorHAnsi" w:hAnsiTheme="minorHAnsi" w:cstheme="minorHAnsi"/>
          <w:sz w:val="24"/>
        </w:rPr>
        <w:t>,</w:t>
      </w:r>
      <w:r w:rsidRPr="003E1A44">
        <w:rPr>
          <w:rFonts w:asciiTheme="minorHAnsi" w:hAnsiTheme="minorHAnsi" w:cstheme="minorHAnsi"/>
          <w:sz w:val="24"/>
        </w:rPr>
        <w:t xml:space="preserve"> which is not normally covered under whistleblowing law.  [*An individual personal grievance will normally need to be dealt with via other internal school procedures.]</w:t>
      </w:r>
    </w:p>
    <w:p w14:paraId="02C632CE" w14:textId="77777777" w:rsidR="006539AC" w:rsidRPr="003E1A44" w:rsidRDefault="006539AC" w:rsidP="006539AC">
      <w:pPr>
        <w:rPr>
          <w:rFonts w:asciiTheme="minorHAnsi" w:hAnsiTheme="minorHAnsi" w:cstheme="minorHAnsi"/>
          <w:sz w:val="24"/>
        </w:rPr>
      </w:pPr>
    </w:p>
    <w:p w14:paraId="0897BC3E" w14:textId="77777777" w:rsidR="006539AC" w:rsidRPr="003E1A44" w:rsidRDefault="006539AC" w:rsidP="006539AC">
      <w:pPr>
        <w:rPr>
          <w:rFonts w:asciiTheme="minorHAnsi" w:hAnsiTheme="minorHAnsi" w:cstheme="minorHAnsi"/>
          <w:sz w:val="24"/>
        </w:rPr>
      </w:pPr>
      <w:r w:rsidRPr="003E1A44">
        <w:rPr>
          <w:rFonts w:asciiTheme="minorHAnsi" w:hAnsiTheme="minorHAnsi" w:cstheme="minorHAnsi"/>
          <w:sz w:val="24"/>
        </w:rPr>
        <w:t xml:space="preserve">The 'Whistleblowing' procedure provides for matters to be referred externally where necessary, ultimately to a 'prescribed person' (see Step 5.2 of the procedure below).  However, the procedure encourages staff to raise their concerns initially within the school as </w:t>
      </w:r>
      <w:proofErr w:type="gramStart"/>
      <w:r w:rsidRPr="003E1A44">
        <w:rPr>
          <w:rFonts w:asciiTheme="minorHAnsi" w:hAnsiTheme="minorHAnsi" w:cstheme="minorHAnsi"/>
          <w:sz w:val="24"/>
        </w:rPr>
        <w:t>a first priority</w:t>
      </w:r>
      <w:proofErr w:type="gramEnd"/>
      <w:r w:rsidRPr="003E1A44">
        <w:rPr>
          <w:rFonts w:asciiTheme="minorHAnsi" w:hAnsiTheme="minorHAnsi" w:cstheme="minorHAnsi"/>
          <w:sz w:val="24"/>
        </w:rPr>
        <w:t xml:space="preserve">, rather than to make a disclosure outside of the school.  In </w:t>
      </w:r>
      <w:proofErr w:type="gramStart"/>
      <w:r w:rsidRPr="003E1A44">
        <w:rPr>
          <w:rFonts w:asciiTheme="minorHAnsi" w:hAnsiTheme="minorHAnsi" w:cstheme="minorHAnsi"/>
          <w:sz w:val="24"/>
        </w:rPr>
        <w:t>the vast majority of</w:t>
      </w:r>
      <w:proofErr w:type="gramEnd"/>
      <w:r w:rsidRPr="003E1A44">
        <w:rPr>
          <w:rFonts w:asciiTheme="minorHAnsi" w:hAnsiTheme="minorHAnsi" w:cstheme="minorHAnsi"/>
          <w:sz w:val="24"/>
        </w:rPr>
        <w:t xml:space="preserve"> cases this will enable matters to be dealt with much more efficiently and speedily.      </w:t>
      </w:r>
    </w:p>
    <w:p w14:paraId="401D3ADE" w14:textId="77777777" w:rsidR="006539AC" w:rsidRPr="003E1A44" w:rsidRDefault="006539AC">
      <w:pPr>
        <w:pStyle w:val="Bodytextnospace"/>
        <w:rPr>
          <w:rFonts w:asciiTheme="minorHAnsi" w:hAnsiTheme="minorHAnsi" w:cstheme="minorHAnsi"/>
          <w:sz w:val="24"/>
          <w:szCs w:val="24"/>
        </w:rPr>
      </w:pPr>
    </w:p>
    <w:p w14:paraId="3C6824CA" w14:textId="048FDA52" w:rsidR="00D80B8B" w:rsidRDefault="00D80B8B" w:rsidP="00D80B8B">
      <w:pPr>
        <w:rPr>
          <w:rFonts w:asciiTheme="minorHAnsi" w:hAnsiTheme="minorHAnsi" w:cstheme="minorHAnsi"/>
          <w:sz w:val="24"/>
        </w:rPr>
      </w:pPr>
      <w:r w:rsidRPr="003E1A44">
        <w:rPr>
          <w:rFonts w:asciiTheme="minorHAnsi" w:hAnsiTheme="minorHAnsi" w:cstheme="minorHAnsi"/>
          <w:sz w:val="24"/>
        </w:rPr>
        <w:t>The Act applies to all workers as well as staff and this procedure</w:t>
      </w:r>
      <w:r w:rsidR="00D5176F" w:rsidRPr="003E1A44">
        <w:rPr>
          <w:rFonts w:asciiTheme="minorHAnsi" w:hAnsiTheme="minorHAnsi" w:cstheme="minorHAnsi"/>
          <w:sz w:val="24"/>
        </w:rPr>
        <w:t xml:space="preserve"> applies to all teaching and other staff, whether employed by the County Council or employed directly by the school, external contractors providing services on behalf of the school or the County Council, teacher trainees and other trainees, volunteers and other individuals who work for or provide services on behalf of the school. These individuals are collectively referred to in this procedure as staff or staff members.</w:t>
      </w:r>
      <w:r w:rsidRPr="003E1A44">
        <w:rPr>
          <w:rFonts w:asciiTheme="minorHAnsi" w:hAnsiTheme="minorHAnsi" w:cstheme="minorHAnsi"/>
          <w:sz w:val="24"/>
        </w:rPr>
        <w:t xml:space="preserve"> </w:t>
      </w:r>
    </w:p>
    <w:p w14:paraId="1DB730EA" w14:textId="17DC5288" w:rsidR="003E1A44" w:rsidRDefault="003E1A44" w:rsidP="00D80B8B">
      <w:pPr>
        <w:rPr>
          <w:rFonts w:asciiTheme="minorHAnsi" w:hAnsiTheme="minorHAnsi" w:cstheme="minorHAnsi"/>
          <w:sz w:val="24"/>
        </w:rPr>
      </w:pPr>
    </w:p>
    <w:p w14:paraId="7A56F6DB" w14:textId="77777777" w:rsidR="003E1A44" w:rsidRPr="003E1A44" w:rsidRDefault="003E1A44" w:rsidP="00D80B8B">
      <w:pPr>
        <w:rPr>
          <w:rFonts w:asciiTheme="minorHAnsi" w:hAnsiTheme="minorHAnsi" w:cstheme="minorHAnsi"/>
          <w:sz w:val="24"/>
        </w:rPr>
      </w:pPr>
    </w:p>
    <w:p w14:paraId="02583540" w14:textId="77777777" w:rsidR="000E33D8" w:rsidRPr="003E1A44" w:rsidRDefault="000E33D8">
      <w:pPr>
        <w:rPr>
          <w:rFonts w:asciiTheme="minorHAnsi" w:hAnsiTheme="minorHAnsi" w:cstheme="minorHAnsi"/>
          <w:sz w:val="24"/>
        </w:rPr>
      </w:pPr>
    </w:p>
    <w:p w14:paraId="0CFF7FE4" w14:textId="77777777" w:rsidR="000E33D8" w:rsidRPr="003E1A44" w:rsidRDefault="000E33D8">
      <w:pPr>
        <w:pStyle w:val="Bodytextnospace"/>
        <w:numPr>
          <w:ilvl w:val="0"/>
          <w:numId w:val="26"/>
        </w:numPr>
        <w:rPr>
          <w:rFonts w:asciiTheme="minorHAnsi" w:hAnsiTheme="minorHAnsi" w:cstheme="minorHAnsi"/>
          <w:b/>
          <w:bCs/>
          <w:sz w:val="24"/>
          <w:szCs w:val="24"/>
        </w:rPr>
      </w:pPr>
      <w:r w:rsidRPr="003E1A44">
        <w:rPr>
          <w:rFonts w:asciiTheme="minorHAnsi" w:hAnsiTheme="minorHAnsi" w:cstheme="minorHAnsi"/>
          <w:b/>
          <w:bCs/>
          <w:sz w:val="24"/>
          <w:szCs w:val="24"/>
        </w:rPr>
        <w:t>Principles</w:t>
      </w:r>
    </w:p>
    <w:p w14:paraId="40DA04AE" w14:textId="77777777" w:rsidR="00EF20FC" w:rsidRPr="003E1A44" w:rsidRDefault="00EF20FC">
      <w:pPr>
        <w:pStyle w:val="Bodytextnospace"/>
        <w:rPr>
          <w:rFonts w:asciiTheme="minorHAnsi" w:hAnsiTheme="minorHAnsi" w:cstheme="minorHAnsi"/>
          <w:sz w:val="24"/>
          <w:szCs w:val="24"/>
        </w:rPr>
      </w:pPr>
    </w:p>
    <w:p w14:paraId="06F2502F" w14:textId="77777777" w:rsidR="000E33D8" w:rsidRPr="003E1A44" w:rsidRDefault="00F450F6">
      <w:pPr>
        <w:pStyle w:val="Bodytextnospace"/>
        <w:rPr>
          <w:rFonts w:asciiTheme="minorHAnsi" w:hAnsiTheme="minorHAnsi" w:cstheme="minorHAnsi"/>
          <w:sz w:val="24"/>
          <w:szCs w:val="24"/>
        </w:rPr>
      </w:pPr>
      <w:r w:rsidRPr="003E1A44">
        <w:rPr>
          <w:rFonts w:asciiTheme="minorHAnsi" w:hAnsiTheme="minorHAnsi" w:cstheme="minorHAnsi"/>
          <w:sz w:val="24"/>
          <w:szCs w:val="24"/>
        </w:rPr>
        <w:t>The Governing B</w:t>
      </w:r>
      <w:r w:rsidR="000E33D8" w:rsidRPr="003E1A44">
        <w:rPr>
          <w:rFonts w:asciiTheme="minorHAnsi" w:hAnsiTheme="minorHAnsi" w:cstheme="minorHAnsi"/>
          <w:sz w:val="24"/>
          <w:szCs w:val="24"/>
        </w:rPr>
        <w:t xml:space="preserve">ody of the school will treat all </w:t>
      </w:r>
      <w:r w:rsidR="00D5176F" w:rsidRPr="003E1A44">
        <w:rPr>
          <w:rFonts w:asciiTheme="minorHAnsi" w:hAnsiTheme="minorHAnsi" w:cstheme="minorHAnsi"/>
          <w:sz w:val="24"/>
          <w:szCs w:val="24"/>
        </w:rPr>
        <w:t>disclosures made under the procedure</w:t>
      </w:r>
      <w:r w:rsidRPr="003E1A44">
        <w:rPr>
          <w:rFonts w:asciiTheme="minorHAnsi" w:hAnsiTheme="minorHAnsi" w:cstheme="minorHAnsi"/>
          <w:sz w:val="24"/>
          <w:szCs w:val="24"/>
        </w:rPr>
        <w:t xml:space="preserve"> very seriously and </w:t>
      </w:r>
      <w:r w:rsidR="000E33D8" w:rsidRPr="003E1A44">
        <w:rPr>
          <w:rFonts w:asciiTheme="minorHAnsi" w:hAnsiTheme="minorHAnsi" w:cstheme="minorHAnsi"/>
          <w:sz w:val="24"/>
          <w:szCs w:val="24"/>
        </w:rPr>
        <w:t xml:space="preserve">allegations about such matters will be </w:t>
      </w:r>
      <w:proofErr w:type="gramStart"/>
      <w:r w:rsidR="000E33D8" w:rsidRPr="003E1A44">
        <w:rPr>
          <w:rFonts w:asciiTheme="minorHAnsi" w:hAnsiTheme="minorHAnsi" w:cstheme="minorHAnsi"/>
          <w:sz w:val="24"/>
          <w:szCs w:val="24"/>
        </w:rPr>
        <w:t>dealt with quickly and with appropriate confidentiality</w:t>
      </w:r>
      <w:r w:rsidR="00D5176F" w:rsidRPr="003E1A44">
        <w:rPr>
          <w:rFonts w:asciiTheme="minorHAnsi" w:hAnsiTheme="minorHAnsi" w:cstheme="minorHAnsi"/>
          <w:sz w:val="24"/>
          <w:szCs w:val="24"/>
        </w:rPr>
        <w:t xml:space="preserve"> at all times</w:t>
      </w:r>
      <w:proofErr w:type="gramEnd"/>
      <w:r w:rsidR="000E33D8" w:rsidRPr="003E1A44">
        <w:rPr>
          <w:rFonts w:asciiTheme="minorHAnsi" w:hAnsiTheme="minorHAnsi" w:cstheme="minorHAnsi"/>
          <w:sz w:val="24"/>
          <w:szCs w:val="24"/>
        </w:rPr>
        <w:t xml:space="preserve">. </w:t>
      </w:r>
    </w:p>
    <w:p w14:paraId="18FAE27C" w14:textId="77777777" w:rsidR="001513AB" w:rsidRPr="003E1A44" w:rsidRDefault="001513AB">
      <w:pPr>
        <w:pStyle w:val="Bodytextnospace"/>
        <w:rPr>
          <w:rFonts w:asciiTheme="minorHAnsi" w:hAnsiTheme="minorHAnsi" w:cstheme="minorHAnsi"/>
          <w:sz w:val="24"/>
          <w:szCs w:val="24"/>
        </w:rPr>
      </w:pPr>
    </w:p>
    <w:p w14:paraId="6BCF667E" w14:textId="77777777" w:rsidR="00D5176F" w:rsidRPr="003E1A44" w:rsidRDefault="00D5176F" w:rsidP="00D5176F">
      <w:pPr>
        <w:pStyle w:val="Bodytextnospace"/>
        <w:rPr>
          <w:rFonts w:asciiTheme="minorHAnsi" w:hAnsiTheme="minorHAnsi" w:cstheme="minorHAnsi"/>
          <w:sz w:val="24"/>
          <w:szCs w:val="24"/>
          <w:shd w:val="clear" w:color="auto" w:fill="FFFFFF"/>
        </w:rPr>
      </w:pPr>
      <w:r w:rsidRPr="003E1A44">
        <w:rPr>
          <w:rFonts w:asciiTheme="minorHAnsi" w:hAnsiTheme="minorHAnsi" w:cstheme="minorHAnsi"/>
          <w:sz w:val="24"/>
          <w:szCs w:val="24"/>
        </w:rPr>
        <w:t xml:space="preserve">The procedure gives protection from victimisation, discrimination or disadvantage to staff who make such a disclosure in </w:t>
      </w:r>
      <w:r w:rsidR="00EF1317" w:rsidRPr="003E1A44">
        <w:rPr>
          <w:rFonts w:asciiTheme="minorHAnsi" w:hAnsiTheme="minorHAnsi" w:cstheme="minorHAnsi"/>
          <w:sz w:val="24"/>
          <w:szCs w:val="24"/>
        </w:rPr>
        <w:t>the public interest</w:t>
      </w:r>
      <w:r w:rsidRPr="003E1A44">
        <w:rPr>
          <w:rFonts w:asciiTheme="minorHAnsi" w:hAnsiTheme="minorHAnsi" w:cstheme="minorHAnsi"/>
          <w:sz w:val="24"/>
          <w:szCs w:val="24"/>
        </w:rPr>
        <w:t xml:space="preserve">.  </w:t>
      </w:r>
      <w:r w:rsidR="00EF1317" w:rsidRPr="003E1A44">
        <w:rPr>
          <w:rFonts w:asciiTheme="minorHAnsi" w:hAnsiTheme="minorHAnsi" w:cstheme="minorHAnsi"/>
          <w:sz w:val="24"/>
          <w:szCs w:val="24"/>
        </w:rPr>
        <w:t xml:space="preserve">This protection applies in respect of such a detriment arising from an act, or a failure to act, either by the employer or by a fellow worker, whether the latter be with or without the employer’s knowledge.  The procedure </w:t>
      </w:r>
      <w:r w:rsidRPr="003E1A44">
        <w:rPr>
          <w:rFonts w:asciiTheme="minorHAnsi" w:hAnsiTheme="minorHAnsi" w:cstheme="minorHAnsi"/>
          <w:sz w:val="24"/>
          <w:szCs w:val="24"/>
        </w:rPr>
        <w:t xml:space="preserve">also ensures that </w:t>
      </w:r>
      <w:r w:rsidR="00EF1317" w:rsidRPr="003E1A44">
        <w:rPr>
          <w:rFonts w:asciiTheme="minorHAnsi" w:hAnsiTheme="minorHAnsi" w:cstheme="minorHAnsi"/>
          <w:sz w:val="24"/>
          <w:szCs w:val="24"/>
        </w:rPr>
        <w:t>the person making the disclosure</w:t>
      </w:r>
      <w:r w:rsidRPr="003E1A44">
        <w:rPr>
          <w:rFonts w:asciiTheme="minorHAnsi" w:hAnsiTheme="minorHAnsi" w:cstheme="minorHAnsi"/>
          <w:sz w:val="24"/>
          <w:szCs w:val="24"/>
        </w:rPr>
        <w:t xml:space="preserve"> receive</w:t>
      </w:r>
      <w:r w:rsidR="00EF1317" w:rsidRPr="003E1A44">
        <w:rPr>
          <w:rFonts w:asciiTheme="minorHAnsi" w:hAnsiTheme="minorHAnsi" w:cstheme="minorHAnsi"/>
          <w:sz w:val="24"/>
          <w:szCs w:val="24"/>
        </w:rPr>
        <w:t>s</w:t>
      </w:r>
      <w:r w:rsidRPr="003E1A44">
        <w:rPr>
          <w:rFonts w:asciiTheme="minorHAnsi" w:hAnsiTheme="minorHAnsi" w:cstheme="minorHAnsi"/>
          <w:sz w:val="24"/>
          <w:szCs w:val="24"/>
        </w:rPr>
        <w:t xml:space="preserve"> an appropriate response to their disclosure and </w:t>
      </w:r>
      <w:r w:rsidR="00EF1317" w:rsidRPr="003E1A44">
        <w:rPr>
          <w:rFonts w:asciiTheme="minorHAnsi" w:hAnsiTheme="minorHAnsi" w:cstheme="minorHAnsi"/>
          <w:sz w:val="24"/>
          <w:szCs w:val="24"/>
        </w:rPr>
        <w:t>is made</w:t>
      </w:r>
      <w:r w:rsidRPr="003E1A44">
        <w:rPr>
          <w:rFonts w:asciiTheme="minorHAnsi" w:hAnsiTheme="minorHAnsi" w:cstheme="minorHAnsi"/>
          <w:sz w:val="24"/>
          <w:szCs w:val="24"/>
        </w:rPr>
        <w:t xml:space="preserve"> aware of how they may pursue the matter </w:t>
      </w:r>
      <w:r w:rsidRPr="003E1A44">
        <w:rPr>
          <w:rFonts w:asciiTheme="minorHAnsi" w:hAnsiTheme="minorHAnsi" w:cstheme="minorHAnsi"/>
          <w:sz w:val="24"/>
          <w:szCs w:val="24"/>
          <w:shd w:val="clear" w:color="auto" w:fill="FFFFFF"/>
        </w:rPr>
        <w:t>outside of the school</w:t>
      </w:r>
      <w:r w:rsidRPr="003E1A44">
        <w:rPr>
          <w:rFonts w:asciiTheme="minorHAnsi" w:hAnsiTheme="minorHAnsi" w:cstheme="minorHAnsi"/>
          <w:sz w:val="24"/>
          <w:szCs w:val="24"/>
        </w:rPr>
        <w:t xml:space="preserve"> if the response given is not satisfactory.</w:t>
      </w:r>
    </w:p>
    <w:p w14:paraId="0E9BD980" w14:textId="77777777" w:rsidR="000E33D8" w:rsidRPr="003E1A44" w:rsidRDefault="000E33D8">
      <w:pPr>
        <w:pStyle w:val="Bodytextnospace"/>
        <w:rPr>
          <w:rFonts w:asciiTheme="minorHAnsi" w:hAnsiTheme="minorHAnsi" w:cstheme="minorHAnsi"/>
          <w:sz w:val="24"/>
          <w:szCs w:val="24"/>
        </w:rPr>
      </w:pPr>
    </w:p>
    <w:p w14:paraId="069AA88C" w14:textId="77777777" w:rsidR="000E33D8" w:rsidRPr="003E1A44" w:rsidRDefault="000E33D8">
      <w:pPr>
        <w:pStyle w:val="Bodytextnospace"/>
        <w:rPr>
          <w:rFonts w:asciiTheme="minorHAnsi" w:hAnsiTheme="minorHAnsi" w:cstheme="minorHAnsi"/>
          <w:sz w:val="24"/>
          <w:szCs w:val="24"/>
        </w:rPr>
      </w:pPr>
      <w:r w:rsidRPr="003E1A44">
        <w:rPr>
          <w:rFonts w:asciiTheme="minorHAnsi" w:hAnsiTheme="minorHAnsi" w:cstheme="minorHAnsi"/>
          <w:sz w:val="24"/>
          <w:szCs w:val="24"/>
          <w:shd w:val="clear" w:color="auto" w:fill="FFFFFF"/>
        </w:rPr>
        <w:t xml:space="preserve">This </w:t>
      </w:r>
      <w:r w:rsidR="00D80B8B" w:rsidRPr="003E1A44">
        <w:rPr>
          <w:rFonts w:asciiTheme="minorHAnsi" w:hAnsiTheme="minorHAnsi" w:cstheme="minorHAnsi"/>
          <w:sz w:val="24"/>
          <w:szCs w:val="24"/>
          <w:shd w:val="clear" w:color="auto" w:fill="FFFFFF"/>
        </w:rPr>
        <w:t>“Whistleblowing</w:t>
      </w:r>
      <w:r w:rsidR="009D5D8C" w:rsidRPr="003E1A44">
        <w:rPr>
          <w:rFonts w:asciiTheme="minorHAnsi" w:hAnsiTheme="minorHAnsi" w:cstheme="minorHAnsi"/>
          <w:sz w:val="24"/>
          <w:szCs w:val="24"/>
          <w:shd w:val="clear" w:color="auto" w:fill="FFFFFF"/>
        </w:rPr>
        <w:t xml:space="preserve">” </w:t>
      </w:r>
      <w:r w:rsidR="00D5176F" w:rsidRPr="003E1A44">
        <w:rPr>
          <w:rFonts w:asciiTheme="minorHAnsi" w:hAnsiTheme="minorHAnsi" w:cstheme="minorHAnsi"/>
          <w:sz w:val="24"/>
          <w:szCs w:val="24"/>
          <w:shd w:val="clear" w:color="auto" w:fill="FFFFFF"/>
        </w:rPr>
        <w:t xml:space="preserve">Procedure </w:t>
      </w:r>
      <w:r w:rsidRPr="003E1A44">
        <w:rPr>
          <w:rFonts w:asciiTheme="minorHAnsi" w:hAnsiTheme="minorHAnsi" w:cstheme="minorHAnsi"/>
          <w:sz w:val="24"/>
          <w:szCs w:val="24"/>
          <w:shd w:val="clear" w:color="auto" w:fill="FFFFFF"/>
        </w:rPr>
        <w:t>should not be confused with other</w:t>
      </w:r>
      <w:r w:rsidR="00D80B8B" w:rsidRPr="003E1A44">
        <w:rPr>
          <w:rFonts w:asciiTheme="minorHAnsi" w:hAnsiTheme="minorHAnsi" w:cstheme="minorHAnsi"/>
          <w:sz w:val="24"/>
          <w:szCs w:val="24"/>
          <w:shd w:val="clear" w:color="auto" w:fill="FFFFFF"/>
        </w:rPr>
        <w:t>s,</w:t>
      </w:r>
      <w:r w:rsidRPr="003E1A44">
        <w:rPr>
          <w:rFonts w:asciiTheme="minorHAnsi" w:hAnsiTheme="minorHAnsi" w:cstheme="minorHAnsi"/>
          <w:sz w:val="24"/>
          <w:szCs w:val="24"/>
          <w:shd w:val="clear" w:color="auto" w:fill="FFFFFF"/>
        </w:rPr>
        <w:t xml:space="preserve"> such as individual or collective grievance procedures</w:t>
      </w:r>
      <w:r w:rsidRPr="003E1A44">
        <w:rPr>
          <w:rFonts w:asciiTheme="minorHAnsi" w:hAnsiTheme="minorHAnsi" w:cstheme="minorHAnsi"/>
          <w:sz w:val="24"/>
          <w:szCs w:val="24"/>
        </w:rPr>
        <w:t xml:space="preserve"> that exist to enable </w:t>
      </w:r>
      <w:r w:rsidR="00EF20FC" w:rsidRPr="003E1A44">
        <w:rPr>
          <w:rFonts w:asciiTheme="minorHAnsi" w:hAnsiTheme="minorHAnsi" w:cstheme="minorHAnsi"/>
          <w:sz w:val="24"/>
          <w:szCs w:val="24"/>
        </w:rPr>
        <w:t xml:space="preserve">staff </w:t>
      </w:r>
      <w:r w:rsidRPr="003E1A44">
        <w:rPr>
          <w:rFonts w:asciiTheme="minorHAnsi" w:hAnsiTheme="minorHAnsi" w:cstheme="minorHAnsi"/>
          <w:sz w:val="24"/>
          <w:szCs w:val="24"/>
        </w:rPr>
        <w:t xml:space="preserve">to raise concerns about their own employment. It is designed to deal with issues that fall outside of the scope of those procedures </w:t>
      </w:r>
      <w:r w:rsidR="00D80B8B" w:rsidRPr="003E1A44">
        <w:rPr>
          <w:rFonts w:asciiTheme="minorHAnsi" w:hAnsiTheme="minorHAnsi" w:cstheme="minorHAnsi"/>
          <w:sz w:val="24"/>
          <w:szCs w:val="24"/>
        </w:rPr>
        <w:t>and t</w:t>
      </w:r>
      <w:r w:rsidRPr="003E1A44">
        <w:rPr>
          <w:rFonts w:asciiTheme="minorHAnsi" w:hAnsiTheme="minorHAnsi" w:cstheme="minorHAnsi"/>
          <w:sz w:val="24"/>
          <w:szCs w:val="24"/>
        </w:rPr>
        <w:t xml:space="preserve">herefore </w:t>
      </w:r>
      <w:r w:rsidR="00D80B8B" w:rsidRPr="003E1A44">
        <w:rPr>
          <w:rFonts w:asciiTheme="minorHAnsi" w:hAnsiTheme="minorHAnsi" w:cstheme="minorHAnsi"/>
          <w:sz w:val="24"/>
          <w:szCs w:val="24"/>
        </w:rPr>
        <w:t>excludes all</w:t>
      </w:r>
      <w:r w:rsidRPr="003E1A44">
        <w:rPr>
          <w:rFonts w:asciiTheme="minorHAnsi" w:hAnsiTheme="minorHAnsi" w:cstheme="minorHAnsi"/>
          <w:sz w:val="24"/>
          <w:szCs w:val="24"/>
        </w:rPr>
        <w:t xml:space="preserve"> matter</w:t>
      </w:r>
      <w:r w:rsidR="00751500" w:rsidRPr="003E1A44">
        <w:rPr>
          <w:rFonts w:asciiTheme="minorHAnsi" w:hAnsiTheme="minorHAnsi" w:cstheme="minorHAnsi"/>
          <w:sz w:val="24"/>
          <w:szCs w:val="24"/>
        </w:rPr>
        <w:t>s that are</w:t>
      </w:r>
      <w:r w:rsidRPr="003E1A44">
        <w:rPr>
          <w:rFonts w:asciiTheme="minorHAnsi" w:hAnsiTheme="minorHAnsi" w:cstheme="minorHAnsi"/>
          <w:sz w:val="24"/>
          <w:szCs w:val="24"/>
        </w:rPr>
        <w:t xml:space="preserve"> more appropriately covered by</w:t>
      </w:r>
      <w:r w:rsidR="00751500" w:rsidRPr="003E1A44">
        <w:rPr>
          <w:rFonts w:asciiTheme="minorHAnsi" w:hAnsiTheme="minorHAnsi" w:cstheme="minorHAnsi"/>
          <w:sz w:val="24"/>
          <w:szCs w:val="24"/>
        </w:rPr>
        <w:t xml:space="preserve"> them.</w:t>
      </w:r>
      <w:r w:rsidRPr="003E1A44">
        <w:rPr>
          <w:rFonts w:asciiTheme="minorHAnsi" w:hAnsiTheme="minorHAnsi" w:cstheme="minorHAnsi"/>
          <w:sz w:val="24"/>
          <w:szCs w:val="24"/>
        </w:rPr>
        <w:t xml:space="preserve"> </w:t>
      </w:r>
    </w:p>
    <w:p w14:paraId="7640BD4D" w14:textId="77777777" w:rsidR="000E33D8" w:rsidRPr="003E1A44" w:rsidRDefault="000E33D8">
      <w:pPr>
        <w:pStyle w:val="Bodytextnospace"/>
        <w:rPr>
          <w:rFonts w:asciiTheme="minorHAnsi" w:hAnsiTheme="minorHAnsi" w:cstheme="minorHAnsi"/>
          <w:sz w:val="24"/>
          <w:szCs w:val="24"/>
        </w:rPr>
      </w:pPr>
    </w:p>
    <w:p w14:paraId="2CAB26E3" w14:textId="77777777" w:rsidR="000E33D8" w:rsidRPr="003E1A44" w:rsidRDefault="000E33D8">
      <w:pPr>
        <w:pStyle w:val="Bodytextnospace"/>
        <w:numPr>
          <w:ilvl w:val="0"/>
          <w:numId w:val="26"/>
        </w:numPr>
        <w:rPr>
          <w:rFonts w:asciiTheme="minorHAnsi" w:hAnsiTheme="minorHAnsi" w:cstheme="minorHAnsi"/>
          <w:b/>
          <w:bCs/>
          <w:sz w:val="24"/>
          <w:szCs w:val="24"/>
        </w:rPr>
      </w:pPr>
      <w:r w:rsidRPr="003E1A44">
        <w:rPr>
          <w:rFonts w:asciiTheme="minorHAnsi" w:hAnsiTheme="minorHAnsi" w:cstheme="minorHAnsi"/>
          <w:b/>
          <w:bCs/>
          <w:sz w:val="24"/>
          <w:szCs w:val="24"/>
        </w:rPr>
        <w:t>Time limits</w:t>
      </w:r>
    </w:p>
    <w:p w14:paraId="3CFFAC4E" w14:textId="77777777" w:rsidR="00EF20FC" w:rsidRPr="003E1A44" w:rsidRDefault="00EF20FC">
      <w:pPr>
        <w:pStyle w:val="Bodytextnospace"/>
        <w:rPr>
          <w:rFonts w:asciiTheme="minorHAnsi" w:hAnsiTheme="minorHAnsi" w:cstheme="minorHAnsi"/>
          <w:sz w:val="24"/>
          <w:szCs w:val="24"/>
        </w:rPr>
      </w:pPr>
    </w:p>
    <w:p w14:paraId="3781FE02" w14:textId="3D5516FD" w:rsidR="00D5176F" w:rsidRPr="003E1A44" w:rsidRDefault="000E33D8">
      <w:pPr>
        <w:pStyle w:val="Bodytextnospace"/>
        <w:rPr>
          <w:rFonts w:asciiTheme="minorHAnsi" w:hAnsiTheme="minorHAnsi" w:cstheme="minorHAnsi"/>
          <w:sz w:val="24"/>
          <w:szCs w:val="24"/>
        </w:rPr>
      </w:pPr>
      <w:r w:rsidRPr="003E1A44">
        <w:rPr>
          <w:rFonts w:asciiTheme="minorHAnsi" w:hAnsiTheme="minorHAnsi" w:cstheme="minorHAnsi"/>
          <w:sz w:val="24"/>
          <w:szCs w:val="24"/>
        </w:rPr>
        <w:t>There are no time limits on raising concerns under this procedure, but they should be raised at the earliest opportunity</w:t>
      </w:r>
      <w:r w:rsidR="00486456" w:rsidRPr="003E1A44">
        <w:rPr>
          <w:rFonts w:asciiTheme="minorHAnsi" w:hAnsiTheme="minorHAnsi" w:cstheme="minorHAnsi"/>
          <w:sz w:val="24"/>
          <w:szCs w:val="24"/>
        </w:rPr>
        <w:t>.</w:t>
      </w:r>
      <w:r w:rsidRPr="003E1A44">
        <w:rPr>
          <w:rFonts w:asciiTheme="minorHAnsi" w:hAnsiTheme="minorHAnsi" w:cstheme="minorHAnsi"/>
          <w:sz w:val="24"/>
          <w:szCs w:val="24"/>
        </w:rPr>
        <w:t xml:space="preserve"> Where time limits are included within this procedure, they </w:t>
      </w:r>
      <w:r w:rsidR="00D03057" w:rsidRPr="003E1A44">
        <w:rPr>
          <w:rFonts w:asciiTheme="minorHAnsi" w:hAnsiTheme="minorHAnsi" w:cstheme="minorHAnsi"/>
          <w:sz w:val="24"/>
          <w:szCs w:val="24"/>
        </w:rPr>
        <w:t>exist</w:t>
      </w:r>
      <w:r w:rsidRPr="003E1A44">
        <w:rPr>
          <w:rFonts w:asciiTheme="minorHAnsi" w:hAnsiTheme="minorHAnsi" w:cstheme="minorHAnsi"/>
          <w:sz w:val="24"/>
          <w:szCs w:val="24"/>
        </w:rPr>
        <w:t xml:space="preserve"> to ensure that disclosures are dealt with as quickly as possible, and to ensure a prompt initial response from management. </w:t>
      </w:r>
      <w:r w:rsidR="00D03057" w:rsidRPr="003E1A44">
        <w:rPr>
          <w:rFonts w:asciiTheme="minorHAnsi" w:hAnsiTheme="minorHAnsi" w:cstheme="minorHAnsi"/>
          <w:sz w:val="24"/>
          <w:szCs w:val="24"/>
        </w:rPr>
        <w:t xml:space="preserve">  </w:t>
      </w:r>
      <w:r w:rsidRPr="003E1A44">
        <w:rPr>
          <w:rFonts w:asciiTheme="minorHAnsi" w:hAnsiTheme="minorHAnsi" w:cstheme="minorHAnsi"/>
          <w:sz w:val="24"/>
          <w:szCs w:val="24"/>
        </w:rPr>
        <w:t xml:space="preserve">The investigation that takes place after a disclosure is made is not time </w:t>
      </w:r>
      <w:r w:rsidR="00196AB0" w:rsidRPr="003E1A44">
        <w:rPr>
          <w:rFonts w:asciiTheme="minorHAnsi" w:hAnsiTheme="minorHAnsi" w:cstheme="minorHAnsi"/>
          <w:sz w:val="24"/>
          <w:szCs w:val="24"/>
        </w:rPr>
        <w:t>limited but</w:t>
      </w:r>
      <w:r w:rsidRPr="003E1A44">
        <w:rPr>
          <w:rFonts w:asciiTheme="minorHAnsi" w:hAnsiTheme="minorHAnsi" w:cstheme="minorHAnsi"/>
          <w:sz w:val="24"/>
          <w:szCs w:val="24"/>
        </w:rPr>
        <w:t xml:space="preserve"> will be conducted as quickly as possible within the circumstances of the disclosure.</w:t>
      </w:r>
    </w:p>
    <w:p w14:paraId="10FA6C1F" w14:textId="77777777" w:rsidR="00EF20FC" w:rsidRPr="003E1A44" w:rsidRDefault="00EF20FC">
      <w:pPr>
        <w:pStyle w:val="Bodytextnospace"/>
        <w:rPr>
          <w:rFonts w:asciiTheme="minorHAnsi" w:hAnsiTheme="minorHAnsi" w:cstheme="minorHAnsi"/>
          <w:sz w:val="24"/>
          <w:szCs w:val="24"/>
        </w:rPr>
      </w:pPr>
    </w:p>
    <w:p w14:paraId="7212891F" w14:textId="77777777" w:rsidR="00B97912" w:rsidRPr="003E1A44" w:rsidRDefault="00B97912" w:rsidP="00B97912">
      <w:pPr>
        <w:pStyle w:val="Bodytextnospace"/>
        <w:numPr>
          <w:ilvl w:val="0"/>
          <w:numId w:val="26"/>
        </w:numPr>
        <w:rPr>
          <w:rFonts w:asciiTheme="minorHAnsi" w:hAnsiTheme="minorHAnsi" w:cstheme="minorHAnsi"/>
          <w:b/>
          <w:bCs/>
          <w:sz w:val="24"/>
          <w:szCs w:val="24"/>
        </w:rPr>
      </w:pPr>
      <w:r w:rsidRPr="003E1A44">
        <w:rPr>
          <w:rFonts w:asciiTheme="minorHAnsi" w:hAnsiTheme="minorHAnsi" w:cstheme="minorHAnsi"/>
          <w:b/>
          <w:bCs/>
          <w:sz w:val="24"/>
          <w:szCs w:val="24"/>
        </w:rPr>
        <w:t>Representation</w:t>
      </w:r>
    </w:p>
    <w:p w14:paraId="4C235C61" w14:textId="77777777" w:rsidR="00EF20FC" w:rsidRPr="003E1A44" w:rsidRDefault="00EF20FC" w:rsidP="00B97912">
      <w:pPr>
        <w:pStyle w:val="Bodytextnospace"/>
        <w:rPr>
          <w:rFonts w:asciiTheme="minorHAnsi" w:hAnsiTheme="minorHAnsi" w:cstheme="minorHAnsi"/>
          <w:sz w:val="24"/>
          <w:szCs w:val="24"/>
        </w:rPr>
      </w:pPr>
    </w:p>
    <w:p w14:paraId="039BC14B" w14:textId="77777777" w:rsidR="00B97912" w:rsidRPr="003E1A44" w:rsidRDefault="00EF20FC" w:rsidP="00B97912">
      <w:pPr>
        <w:pStyle w:val="Bodytextnospace"/>
        <w:rPr>
          <w:rFonts w:asciiTheme="minorHAnsi" w:hAnsiTheme="minorHAnsi" w:cstheme="minorHAnsi"/>
          <w:sz w:val="24"/>
          <w:szCs w:val="24"/>
        </w:rPr>
      </w:pPr>
      <w:r w:rsidRPr="003E1A44">
        <w:rPr>
          <w:rFonts w:asciiTheme="minorHAnsi" w:hAnsiTheme="minorHAnsi" w:cstheme="minorHAnsi"/>
          <w:sz w:val="24"/>
          <w:szCs w:val="24"/>
        </w:rPr>
        <w:t>Staff</w:t>
      </w:r>
      <w:r w:rsidR="00B97912" w:rsidRPr="003E1A44">
        <w:rPr>
          <w:rFonts w:asciiTheme="minorHAnsi" w:hAnsiTheme="minorHAnsi" w:cstheme="minorHAnsi"/>
          <w:sz w:val="24"/>
          <w:szCs w:val="24"/>
        </w:rPr>
        <w:t xml:space="preserve"> are entitled to representation by a professional association/trade union representative/work colleague at any meeting or interview held in relation to the disclosure made. </w:t>
      </w:r>
      <w:r w:rsidRPr="003E1A44">
        <w:rPr>
          <w:rFonts w:asciiTheme="minorHAnsi" w:hAnsiTheme="minorHAnsi" w:cstheme="minorHAnsi"/>
          <w:sz w:val="24"/>
          <w:szCs w:val="24"/>
        </w:rPr>
        <w:t>Staff</w:t>
      </w:r>
      <w:r w:rsidR="00B97912" w:rsidRPr="003E1A44">
        <w:rPr>
          <w:rFonts w:asciiTheme="minorHAnsi" w:hAnsiTheme="minorHAnsi" w:cstheme="minorHAnsi"/>
          <w:sz w:val="24"/>
          <w:szCs w:val="24"/>
        </w:rPr>
        <w:t xml:space="preserve"> should specify that they are making a disclosure under this procedure.</w:t>
      </w:r>
    </w:p>
    <w:p w14:paraId="09531BBD" w14:textId="77777777" w:rsidR="00B97912" w:rsidRPr="003E1A44" w:rsidRDefault="00B97912">
      <w:pPr>
        <w:pStyle w:val="Bodytextnospace"/>
        <w:rPr>
          <w:rFonts w:asciiTheme="minorHAnsi" w:hAnsiTheme="minorHAnsi" w:cstheme="minorHAnsi"/>
          <w:sz w:val="24"/>
          <w:szCs w:val="24"/>
        </w:rPr>
      </w:pPr>
    </w:p>
    <w:p w14:paraId="545BCBB2" w14:textId="77777777" w:rsidR="008650B4" w:rsidRPr="003E1A44" w:rsidRDefault="008650B4" w:rsidP="008650B4">
      <w:pPr>
        <w:rPr>
          <w:rFonts w:asciiTheme="minorHAnsi" w:hAnsiTheme="minorHAnsi" w:cstheme="minorHAnsi"/>
          <w:sz w:val="24"/>
        </w:rPr>
      </w:pPr>
      <w:r w:rsidRPr="003E1A44">
        <w:rPr>
          <w:rFonts w:asciiTheme="minorHAnsi" w:hAnsiTheme="minorHAnsi" w:cstheme="minorHAnsi"/>
          <w:b/>
          <w:bCs/>
          <w:sz w:val="24"/>
        </w:rPr>
        <w:t>5.  Unfounded or improperly made allegations</w:t>
      </w:r>
      <w:r w:rsidRPr="003E1A44">
        <w:rPr>
          <w:rFonts w:asciiTheme="minorHAnsi" w:hAnsiTheme="minorHAnsi" w:cstheme="minorHAnsi"/>
          <w:sz w:val="24"/>
        </w:rPr>
        <w:t> </w:t>
      </w:r>
    </w:p>
    <w:p w14:paraId="60A241AE" w14:textId="77777777" w:rsidR="008650B4" w:rsidRPr="003E1A44" w:rsidRDefault="008650B4" w:rsidP="008650B4">
      <w:pPr>
        <w:rPr>
          <w:rFonts w:asciiTheme="minorHAnsi" w:hAnsiTheme="minorHAnsi" w:cstheme="minorHAnsi"/>
          <w:sz w:val="24"/>
        </w:rPr>
      </w:pPr>
    </w:p>
    <w:p w14:paraId="4BBE9E21" w14:textId="77777777" w:rsidR="008650B4" w:rsidRPr="003E1A44" w:rsidRDefault="008650B4" w:rsidP="009D5D8C">
      <w:pPr>
        <w:numPr>
          <w:ilvl w:val="0"/>
          <w:numId w:val="41"/>
        </w:numPr>
        <w:tabs>
          <w:tab w:val="clear" w:pos="720"/>
        </w:tabs>
        <w:ind w:left="426" w:hanging="426"/>
        <w:rPr>
          <w:rFonts w:asciiTheme="minorHAnsi" w:hAnsiTheme="minorHAnsi" w:cstheme="minorHAnsi"/>
          <w:sz w:val="24"/>
        </w:rPr>
      </w:pPr>
      <w:r w:rsidRPr="003E1A44">
        <w:rPr>
          <w:rFonts w:asciiTheme="minorHAnsi" w:hAnsiTheme="minorHAnsi" w:cstheme="minorHAnsi"/>
          <w:sz w:val="24"/>
        </w:rPr>
        <w:t>If an allegation is unfounded or unsubstantiated (i.e. there is no factual basis or evidence to support the allegation) but the staff member has made the allegation honestly and in the reasonable belief that it was in the public interest, no action will be taken against them.</w:t>
      </w:r>
    </w:p>
    <w:p w14:paraId="6AC543BC" w14:textId="77777777" w:rsidR="008650B4" w:rsidRPr="003E1A44" w:rsidRDefault="008650B4" w:rsidP="008650B4">
      <w:pPr>
        <w:ind w:left="426" w:hanging="426"/>
        <w:rPr>
          <w:rFonts w:asciiTheme="minorHAnsi" w:hAnsiTheme="minorHAnsi" w:cstheme="minorHAnsi"/>
          <w:sz w:val="24"/>
        </w:rPr>
      </w:pPr>
    </w:p>
    <w:p w14:paraId="2CC464C8" w14:textId="77777777" w:rsidR="008650B4" w:rsidRDefault="008650B4" w:rsidP="009D5D8C">
      <w:pPr>
        <w:numPr>
          <w:ilvl w:val="0"/>
          <w:numId w:val="42"/>
        </w:numPr>
        <w:tabs>
          <w:tab w:val="clear" w:pos="720"/>
        </w:tabs>
        <w:ind w:left="426" w:hanging="426"/>
        <w:rPr>
          <w:rFonts w:asciiTheme="minorHAnsi" w:hAnsiTheme="minorHAnsi" w:cstheme="minorHAnsi"/>
          <w:sz w:val="24"/>
        </w:rPr>
      </w:pPr>
      <w:r w:rsidRPr="003E1A44">
        <w:rPr>
          <w:rFonts w:asciiTheme="minorHAnsi" w:hAnsiTheme="minorHAnsi" w:cstheme="minorHAnsi"/>
          <w:sz w:val="24"/>
        </w:rPr>
        <w:t xml:space="preserve">If an allegation is deemed to have been made falsely, maliciously, frivolously or for personal gain, then the person making the allegation may face disciplinary action.   Care should be taken in dealing with such allegations as some facts may not </w:t>
      </w:r>
      <w:r w:rsidRPr="003E1A44">
        <w:rPr>
          <w:rFonts w:asciiTheme="minorHAnsi" w:hAnsiTheme="minorHAnsi" w:cstheme="minorHAnsi"/>
          <w:sz w:val="24"/>
        </w:rPr>
        <w:lastRenderedPageBreak/>
        <w:t>be wholly untrue.  Some parts of an allegation may have been fabricated or exaggerated but elements may be based on truth.</w:t>
      </w:r>
    </w:p>
    <w:p w14:paraId="6AE59060" w14:textId="77777777" w:rsidR="00E66E30" w:rsidRPr="003E1A44" w:rsidRDefault="00E66E30" w:rsidP="00E66E30">
      <w:pPr>
        <w:ind w:left="426"/>
        <w:rPr>
          <w:rFonts w:asciiTheme="minorHAnsi" w:hAnsiTheme="minorHAnsi" w:cstheme="minorHAnsi"/>
          <w:sz w:val="24"/>
        </w:rPr>
      </w:pPr>
    </w:p>
    <w:p w14:paraId="6F753E5B" w14:textId="77777777" w:rsidR="009F33CF" w:rsidRPr="003E1A44" w:rsidRDefault="009F33CF" w:rsidP="009D5D8C">
      <w:pPr>
        <w:pStyle w:val="Heading3"/>
        <w:spacing w:before="0" w:after="0"/>
        <w:contextualSpacing/>
        <w:rPr>
          <w:rFonts w:asciiTheme="minorHAnsi" w:hAnsiTheme="minorHAnsi" w:cstheme="minorHAnsi"/>
          <w:szCs w:val="24"/>
        </w:rPr>
      </w:pPr>
      <w:r w:rsidRPr="003E1A44">
        <w:rPr>
          <w:rFonts w:asciiTheme="minorHAnsi" w:hAnsiTheme="minorHAnsi" w:cstheme="minorHAnsi"/>
          <w:szCs w:val="24"/>
        </w:rPr>
        <w:t>Step 1 -</w:t>
      </w:r>
      <w:r w:rsidR="00CC2740" w:rsidRPr="003E1A44">
        <w:rPr>
          <w:rFonts w:asciiTheme="minorHAnsi" w:hAnsiTheme="minorHAnsi" w:cstheme="minorHAnsi"/>
          <w:szCs w:val="24"/>
        </w:rPr>
        <w:t xml:space="preserve"> </w:t>
      </w:r>
      <w:r w:rsidR="000E33D8" w:rsidRPr="003E1A44">
        <w:rPr>
          <w:rFonts w:asciiTheme="minorHAnsi" w:hAnsiTheme="minorHAnsi" w:cstheme="minorHAnsi"/>
          <w:szCs w:val="24"/>
        </w:rPr>
        <w:t>Raising a concern</w:t>
      </w:r>
    </w:p>
    <w:p w14:paraId="7FE621EA" w14:textId="77777777" w:rsidR="00EF20FC" w:rsidRPr="003E1A44" w:rsidRDefault="00EF20FC" w:rsidP="009D5D8C">
      <w:pPr>
        <w:pStyle w:val="Bodytextnospace"/>
        <w:spacing w:line="240" w:lineRule="auto"/>
        <w:contextualSpacing/>
        <w:rPr>
          <w:rFonts w:asciiTheme="minorHAnsi" w:hAnsiTheme="minorHAnsi" w:cstheme="minorHAnsi"/>
          <w:sz w:val="24"/>
          <w:szCs w:val="24"/>
        </w:rPr>
      </w:pPr>
    </w:p>
    <w:p w14:paraId="3AB00DC3" w14:textId="77777777" w:rsidR="000E33D8" w:rsidRPr="003E1A44" w:rsidRDefault="004E24D7" w:rsidP="009D5D8C">
      <w:pPr>
        <w:pStyle w:val="Bodytextnospace"/>
        <w:spacing w:line="240" w:lineRule="auto"/>
        <w:contextualSpacing/>
        <w:rPr>
          <w:rFonts w:asciiTheme="minorHAnsi" w:hAnsiTheme="minorHAnsi" w:cstheme="minorHAnsi"/>
          <w:sz w:val="24"/>
          <w:szCs w:val="24"/>
        </w:rPr>
      </w:pPr>
      <w:r w:rsidRPr="003E1A44">
        <w:rPr>
          <w:rFonts w:asciiTheme="minorHAnsi" w:hAnsiTheme="minorHAnsi" w:cstheme="minorHAnsi"/>
          <w:sz w:val="24"/>
          <w:szCs w:val="24"/>
        </w:rPr>
        <w:t>C</w:t>
      </w:r>
      <w:r w:rsidR="000E33D8" w:rsidRPr="003E1A44">
        <w:rPr>
          <w:rFonts w:asciiTheme="minorHAnsi" w:hAnsiTheme="minorHAnsi" w:cstheme="minorHAnsi"/>
          <w:sz w:val="24"/>
          <w:szCs w:val="24"/>
        </w:rPr>
        <w:t xml:space="preserve">oncerns under this procedure should </w:t>
      </w:r>
      <w:r w:rsidRPr="003E1A44">
        <w:rPr>
          <w:rFonts w:asciiTheme="minorHAnsi" w:hAnsiTheme="minorHAnsi" w:cstheme="minorHAnsi"/>
          <w:sz w:val="24"/>
          <w:szCs w:val="24"/>
        </w:rPr>
        <w:t xml:space="preserve">initially </w:t>
      </w:r>
      <w:r w:rsidR="000E33D8" w:rsidRPr="003E1A44">
        <w:rPr>
          <w:rFonts w:asciiTheme="minorHAnsi" w:hAnsiTheme="minorHAnsi" w:cstheme="minorHAnsi"/>
          <w:sz w:val="24"/>
          <w:szCs w:val="24"/>
        </w:rPr>
        <w:t xml:space="preserve">be raised with the </w:t>
      </w:r>
      <w:r w:rsidR="00EF20FC" w:rsidRPr="003E1A44">
        <w:rPr>
          <w:rFonts w:asciiTheme="minorHAnsi" w:hAnsiTheme="minorHAnsi" w:cstheme="minorHAnsi"/>
          <w:sz w:val="24"/>
          <w:szCs w:val="24"/>
        </w:rPr>
        <w:t xml:space="preserve">staff member’s </w:t>
      </w:r>
      <w:r w:rsidR="000E33D8" w:rsidRPr="003E1A44">
        <w:rPr>
          <w:rFonts w:asciiTheme="minorHAnsi" w:hAnsiTheme="minorHAnsi" w:cstheme="minorHAnsi"/>
          <w:sz w:val="24"/>
          <w:szCs w:val="24"/>
        </w:rPr>
        <w:t xml:space="preserve">immediate </w:t>
      </w:r>
      <w:r w:rsidR="009F33CF" w:rsidRPr="003E1A44">
        <w:rPr>
          <w:rFonts w:asciiTheme="minorHAnsi" w:hAnsiTheme="minorHAnsi" w:cstheme="minorHAnsi"/>
          <w:sz w:val="24"/>
          <w:szCs w:val="24"/>
        </w:rPr>
        <w:t>line manager</w:t>
      </w:r>
      <w:r w:rsidR="000E33D8" w:rsidRPr="003E1A44">
        <w:rPr>
          <w:rFonts w:asciiTheme="minorHAnsi" w:hAnsiTheme="minorHAnsi" w:cstheme="minorHAnsi"/>
          <w:sz w:val="24"/>
          <w:szCs w:val="24"/>
        </w:rPr>
        <w:t xml:space="preserve">. If the </w:t>
      </w:r>
      <w:r w:rsidR="00EF20FC" w:rsidRPr="003E1A44">
        <w:rPr>
          <w:rFonts w:asciiTheme="minorHAnsi" w:hAnsiTheme="minorHAnsi" w:cstheme="minorHAnsi"/>
          <w:sz w:val="24"/>
          <w:szCs w:val="24"/>
        </w:rPr>
        <w:t xml:space="preserve">staff member </w:t>
      </w:r>
      <w:r w:rsidR="000E33D8" w:rsidRPr="003E1A44">
        <w:rPr>
          <w:rFonts w:asciiTheme="minorHAnsi" w:hAnsiTheme="minorHAnsi" w:cstheme="minorHAnsi"/>
          <w:sz w:val="24"/>
          <w:szCs w:val="24"/>
        </w:rPr>
        <w:t>believes their</w:t>
      </w:r>
      <w:r w:rsidR="009F33CF" w:rsidRPr="003E1A44">
        <w:rPr>
          <w:rFonts w:asciiTheme="minorHAnsi" w:hAnsiTheme="minorHAnsi" w:cstheme="minorHAnsi"/>
          <w:sz w:val="24"/>
          <w:szCs w:val="24"/>
        </w:rPr>
        <w:t xml:space="preserve"> manager</w:t>
      </w:r>
      <w:r w:rsidR="000E33D8" w:rsidRPr="003E1A44">
        <w:rPr>
          <w:rFonts w:asciiTheme="minorHAnsi" w:hAnsiTheme="minorHAnsi" w:cstheme="minorHAnsi"/>
          <w:sz w:val="24"/>
          <w:szCs w:val="24"/>
        </w:rPr>
        <w:t xml:space="preserve"> is involved in the malpractice, they may raise their concerns with a more senior member of staff, including the Headteacher. If the </w:t>
      </w:r>
      <w:r w:rsidR="00EF20FC" w:rsidRPr="003E1A44">
        <w:rPr>
          <w:rFonts w:asciiTheme="minorHAnsi" w:hAnsiTheme="minorHAnsi" w:cstheme="minorHAnsi"/>
          <w:sz w:val="24"/>
          <w:szCs w:val="24"/>
        </w:rPr>
        <w:t xml:space="preserve">staff member </w:t>
      </w:r>
      <w:r w:rsidR="000E33D8" w:rsidRPr="003E1A44">
        <w:rPr>
          <w:rFonts w:asciiTheme="minorHAnsi" w:hAnsiTheme="minorHAnsi" w:cstheme="minorHAnsi"/>
          <w:sz w:val="24"/>
          <w:szCs w:val="24"/>
        </w:rPr>
        <w:t>believes it is not appropriate to raise the matter with the Headteacher, he/she may approach the Chair of Governors.</w:t>
      </w:r>
      <w:r w:rsidR="008650B4" w:rsidRPr="003E1A44">
        <w:rPr>
          <w:rFonts w:asciiTheme="minorHAnsi" w:hAnsiTheme="minorHAnsi" w:cstheme="minorHAnsi"/>
          <w:sz w:val="24"/>
          <w:szCs w:val="24"/>
        </w:rPr>
        <w:t xml:space="preserve"> (In the event that the matter cannot be raised within the school, the staff member may raise their concerns in accordance with Step 5).</w:t>
      </w:r>
      <w:r w:rsidR="001B73EC" w:rsidRPr="003E1A44">
        <w:rPr>
          <w:rFonts w:asciiTheme="minorHAnsi" w:hAnsiTheme="minorHAnsi" w:cstheme="minorHAnsi"/>
          <w:sz w:val="24"/>
          <w:szCs w:val="24"/>
        </w:rPr>
        <w:t xml:space="preserve">  </w:t>
      </w:r>
      <w:r w:rsidRPr="003E1A44">
        <w:rPr>
          <w:rFonts w:asciiTheme="minorHAnsi" w:hAnsiTheme="minorHAnsi" w:cstheme="minorHAnsi"/>
          <w:sz w:val="24"/>
          <w:szCs w:val="24"/>
        </w:rPr>
        <w:t>The relevant manager</w:t>
      </w:r>
      <w:r w:rsidR="001B73EC" w:rsidRPr="003E1A44">
        <w:rPr>
          <w:rFonts w:asciiTheme="minorHAnsi" w:hAnsiTheme="minorHAnsi" w:cstheme="minorHAnsi"/>
          <w:sz w:val="24"/>
          <w:szCs w:val="24"/>
        </w:rPr>
        <w:t xml:space="preserve"> is encouraged to take advice from Education Personnel Services who may involve other departments of Hampshire County Council or other relevant external organisations where appropriate.</w:t>
      </w:r>
    </w:p>
    <w:p w14:paraId="0F0CC025" w14:textId="77777777" w:rsidR="000E33D8" w:rsidRPr="003E1A44" w:rsidRDefault="000E33D8">
      <w:pPr>
        <w:pStyle w:val="Bodytextnospace"/>
        <w:rPr>
          <w:rFonts w:asciiTheme="minorHAnsi" w:hAnsiTheme="minorHAnsi" w:cstheme="minorHAnsi"/>
          <w:sz w:val="24"/>
          <w:szCs w:val="24"/>
        </w:rPr>
      </w:pPr>
    </w:p>
    <w:p w14:paraId="7733F7CC" w14:textId="77777777" w:rsidR="000E33D8" w:rsidRPr="003E1A44" w:rsidRDefault="000E33D8">
      <w:pPr>
        <w:pStyle w:val="Bodytextnospace"/>
        <w:rPr>
          <w:rFonts w:asciiTheme="minorHAnsi" w:hAnsiTheme="minorHAnsi" w:cstheme="minorHAnsi"/>
          <w:sz w:val="24"/>
          <w:szCs w:val="24"/>
        </w:rPr>
      </w:pPr>
      <w:r w:rsidRPr="003E1A44">
        <w:rPr>
          <w:rFonts w:asciiTheme="minorHAnsi" w:hAnsiTheme="minorHAnsi" w:cstheme="minorHAnsi"/>
          <w:sz w:val="24"/>
          <w:szCs w:val="24"/>
        </w:rPr>
        <w:t>Within ten working days of a concern being raised, the person</w:t>
      </w:r>
      <w:r w:rsidR="009F33CF" w:rsidRPr="003E1A44">
        <w:rPr>
          <w:rFonts w:asciiTheme="minorHAnsi" w:hAnsiTheme="minorHAnsi" w:cstheme="minorHAnsi"/>
          <w:sz w:val="24"/>
          <w:szCs w:val="24"/>
        </w:rPr>
        <w:t xml:space="preserve"> receiv</w:t>
      </w:r>
      <w:r w:rsidR="001D247E" w:rsidRPr="003E1A44">
        <w:rPr>
          <w:rFonts w:asciiTheme="minorHAnsi" w:hAnsiTheme="minorHAnsi" w:cstheme="minorHAnsi"/>
          <w:sz w:val="24"/>
          <w:szCs w:val="24"/>
        </w:rPr>
        <w:t>ing</w:t>
      </w:r>
      <w:r w:rsidRPr="003E1A44">
        <w:rPr>
          <w:rFonts w:asciiTheme="minorHAnsi" w:hAnsiTheme="minorHAnsi" w:cstheme="minorHAnsi"/>
          <w:sz w:val="24"/>
          <w:szCs w:val="24"/>
        </w:rPr>
        <w:t xml:space="preserve"> </w:t>
      </w:r>
      <w:r w:rsidR="001D247E" w:rsidRPr="003E1A44">
        <w:rPr>
          <w:rFonts w:asciiTheme="minorHAnsi" w:hAnsiTheme="minorHAnsi" w:cstheme="minorHAnsi"/>
          <w:sz w:val="24"/>
          <w:szCs w:val="24"/>
        </w:rPr>
        <w:t xml:space="preserve">it </w:t>
      </w:r>
      <w:r w:rsidRPr="003E1A44">
        <w:rPr>
          <w:rFonts w:asciiTheme="minorHAnsi" w:hAnsiTheme="minorHAnsi" w:cstheme="minorHAnsi"/>
          <w:sz w:val="24"/>
          <w:szCs w:val="24"/>
        </w:rPr>
        <w:t xml:space="preserve">will write to the </w:t>
      </w:r>
      <w:r w:rsidR="00EF20FC" w:rsidRPr="003E1A44">
        <w:rPr>
          <w:rFonts w:asciiTheme="minorHAnsi" w:hAnsiTheme="minorHAnsi" w:cstheme="minorHAnsi"/>
          <w:sz w:val="24"/>
          <w:szCs w:val="24"/>
        </w:rPr>
        <w:t xml:space="preserve">staff member </w:t>
      </w:r>
      <w:r w:rsidRPr="003E1A44">
        <w:rPr>
          <w:rFonts w:asciiTheme="minorHAnsi" w:hAnsiTheme="minorHAnsi" w:cstheme="minorHAnsi"/>
          <w:sz w:val="24"/>
          <w:szCs w:val="24"/>
        </w:rPr>
        <w:t>acknowledg</w:t>
      </w:r>
      <w:r w:rsidR="004E24D7" w:rsidRPr="003E1A44">
        <w:rPr>
          <w:rFonts w:asciiTheme="minorHAnsi" w:hAnsiTheme="minorHAnsi" w:cstheme="minorHAnsi"/>
          <w:sz w:val="24"/>
          <w:szCs w:val="24"/>
        </w:rPr>
        <w:t>ing</w:t>
      </w:r>
      <w:r w:rsidR="001D247E" w:rsidRPr="003E1A44">
        <w:rPr>
          <w:rFonts w:asciiTheme="minorHAnsi" w:hAnsiTheme="minorHAnsi" w:cstheme="minorHAnsi"/>
          <w:sz w:val="24"/>
          <w:szCs w:val="24"/>
        </w:rPr>
        <w:t xml:space="preserve"> receipt and</w:t>
      </w:r>
      <w:r w:rsidRPr="003E1A44">
        <w:rPr>
          <w:rFonts w:asciiTheme="minorHAnsi" w:hAnsiTheme="minorHAnsi" w:cstheme="minorHAnsi"/>
          <w:sz w:val="24"/>
          <w:szCs w:val="24"/>
        </w:rPr>
        <w:t xml:space="preserve"> indicat</w:t>
      </w:r>
      <w:r w:rsidR="001D247E" w:rsidRPr="003E1A44">
        <w:rPr>
          <w:rFonts w:asciiTheme="minorHAnsi" w:hAnsiTheme="minorHAnsi" w:cstheme="minorHAnsi"/>
          <w:sz w:val="24"/>
          <w:szCs w:val="24"/>
        </w:rPr>
        <w:t>ing</w:t>
      </w:r>
      <w:r w:rsidRPr="003E1A44">
        <w:rPr>
          <w:rFonts w:asciiTheme="minorHAnsi" w:hAnsiTheme="minorHAnsi" w:cstheme="minorHAnsi"/>
          <w:sz w:val="24"/>
          <w:szCs w:val="24"/>
        </w:rPr>
        <w:t xml:space="preserve"> what initial steps </w:t>
      </w:r>
      <w:r w:rsidR="001D247E" w:rsidRPr="003E1A44">
        <w:rPr>
          <w:rFonts w:asciiTheme="minorHAnsi" w:hAnsiTheme="minorHAnsi" w:cstheme="minorHAnsi"/>
          <w:sz w:val="24"/>
          <w:szCs w:val="24"/>
        </w:rPr>
        <w:t>will be</w:t>
      </w:r>
      <w:r w:rsidRPr="003E1A44">
        <w:rPr>
          <w:rFonts w:asciiTheme="minorHAnsi" w:hAnsiTheme="minorHAnsi" w:cstheme="minorHAnsi"/>
          <w:sz w:val="24"/>
          <w:szCs w:val="24"/>
        </w:rPr>
        <w:t xml:space="preserve"> take</w:t>
      </w:r>
      <w:r w:rsidR="001D247E" w:rsidRPr="003E1A44">
        <w:rPr>
          <w:rFonts w:asciiTheme="minorHAnsi" w:hAnsiTheme="minorHAnsi" w:cstheme="minorHAnsi"/>
          <w:sz w:val="24"/>
          <w:szCs w:val="24"/>
        </w:rPr>
        <w:t>n</w:t>
      </w:r>
      <w:r w:rsidRPr="003E1A44">
        <w:rPr>
          <w:rFonts w:asciiTheme="minorHAnsi" w:hAnsiTheme="minorHAnsi" w:cstheme="minorHAnsi"/>
          <w:sz w:val="24"/>
          <w:szCs w:val="24"/>
        </w:rPr>
        <w:t xml:space="preserve"> to deal with </w:t>
      </w:r>
      <w:r w:rsidR="001D247E" w:rsidRPr="003E1A44">
        <w:rPr>
          <w:rFonts w:asciiTheme="minorHAnsi" w:hAnsiTheme="minorHAnsi" w:cstheme="minorHAnsi"/>
          <w:sz w:val="24"/>
          <w:szCs w:val="24"/>
        </w:rPr>
        <w:t>it. W</w:t>
      </w:r>
      <w:r w:rsidRPr="003E1A44">
        <w:rPr>
          <w:rFonts w:asciiTheme="minorHAnsi" w:hAnsiTheme="minorHAnsi" w:cstheme="minorHAnsi"/>
          <w:sz w:val="24"/>
          <w:szCs w:val="24"/>
        </w:rPr>
        <w:t xml:space="preserve">here possible an estimate </w:t>
      </w:r>
      <w:r w:rsidR="001D247E" w:rsidRPr="003E1A44">
        <w:rPr>
          <w:rFonts w:asciiTheme="minorHAnsi" w:hAnsiTheme="minorHAnsi" w:cstheme="minorHAnsi"/>
          <w:sz w:val="24"/>
          <w:szCs w:val="24"/>
        </w:rPr>
        <w:t xml:space="preserve">will be given </w:t>
      </w:r>
      <w:r w:rsidRPr="003E1A44">
        <w:rPr>
          <w:rFonts w:asciiTheme="minorHAnsi" w:hAnsiTheme="minorHAnsi" w:cstheme="minorHAnsi"/>
          <w:sz w:val="24"/>
          <w:szCs w:val="24"/>
        </w:rPr>
        <w:t xml:space="preserve">of the time it will take to provide a final response. </w:t>
      </w:r>
    </w:p>
    <w:p w14:paraId="1FB63B55" w14:textId="77777777" w:rsidR="000E33D8" w:rsidRPr="003E1A44" w:rsidRDefault="000E33D8">
      <w:pPr>
        <w:pStyle w:val="Bodytextnospace"/>
        <w:rPr>
          <w:rFonts w:asciiTheme="minorHAnsi" w:hAnsiTheme="minorHAnsi" w:cstheme="minorHAnsi"/>
          <w:sz w:val="24"/>
          <w:szCs w:val="24"/>
        </w:rPr>
      </w:pPr>
    </w:p>
    <w:p w14:paraId="2D0EE6D9" w14:textId="77777777" w:rsidR="000E33D8" w:rsidRPr="003E1A44" w:rsidRDefault="000E33D8">
      <w:pPr>
        <w:pStyle w:val="Bodytextnospace"/>
        <w:rPr>
          <w:rFonts w:asciiTheme="minorHAnsi" w:hAnsiTheme="minorHAnsi" w:cstheme="minorHAnsi"/>
          <w:sz w:val="24"/>
          <w:szCs w:val="24"/>
        </w:rPr>
      </w:pPr>
      <w:r w:rsidRPr="003E1A44">
        <w:rPr>
          <w:rFonts w:asciiTheme="minorHAnsi" w:hAnsiTheme="minorHAnsi" w:cstheme="minorHAnsi"/>
          <w:sz w:val="24"/>
          <w:szCs w:val="24"/>
        </w:rPr>
        <w:t>Concerns may be raised orally or</w:t>
      </w:r>
      <w:r w:rsidR="000C0E23" w:rsidRPr="003E1A44">
        <w:rPr>
          <w:rFonts w:asciiTheme="minorHAnsi" w:hAnsiTheme="minorHAnsi" w:cstheme="minorHAnsi"/>
          <w:sz w:val="24"/>
          <w:szCs w:val="24"/>
        </w:rPr>
        <w:t>,</w:t>
      </w:r>
      <w:r w:rsidRPr="003E1A44">
        <w:rPr>
          <w:rFonts w:asciiTheme="minorHAnsi" w:hAnsiTheme="minorHAnsi" w:cstheme="minorHAnsi"/>
          <w:sz w:val="24"/>
          <w:szCs w:val="24"/>
        </w:rPr>
        <w:t xml:space="preserve"> </w:t>
      </w:r>
      <w:r w:rsidR="001D247E" w:rsidRPr="003E1A44">
        <w:rPr>
          <w:rFonts w:asciiTheme="minorHAnsi" w:hAnsiTheme="minorHAnsi" w:cstheme="minorHAnsi"/>
          <w:sz w:val="24"/>
          <w:szCs w:val="24"/>
        </w:rPr>
        <w:t xml:space="preserve">preferably, </w:t>
      </w:r>
      <w:r w:rsidRPr="003E1A44">
        <w:rPr>
          <w:rFonts w:asciiTheme="minorHAnsi" w:hAnsiTheme="minorHAnsi" w:cstheme="minorHAnsi"/>
          <w:sz w:val="24"/>
          <w:szCs w:val="24"/>
        </w:rPr>
        <w:t>in writing</w:t>
      </w:r>
      <w:r w:rsidR="001D247E" w:rsidRPr="003E1A44">
        <w:rPr>
          <w:rFonts w:asciiTheme="minorHAnsi" w:hAnsiTheme="minorHAnsi" w:cstheme="minorHAnsi"/>
          <w:sz w:val="24"/>
          <w:szCs w:val="24"/>
        </w:rPr>
        <w:t>.</w:t>
      </w:r>
      <w:r w:rsidRPr="003E1A44">
        <w:rPr>
          <w:rFonts w:asciiTheme="minorHAnsi" w:hAnsiTheme="minorHAnsi" w:cstheme="minorHAnsi"/>
          <w:sz w:val="24"/>
          <w:szCs w:val="24"/>
        </w:rPr>
        <w:t xml:space="preserve"> </w:t>
      </w:r>
      <w:r w:rsidR="001D247E" w:rsidRPr="003E1A44">
        <w:rPr>
          <w:rFonts w:asciiTheme="minorHAnsi" w:hAnsiTheme="minorHAnsi" w:cstheme="minorHAnsi"/>
          <w:sz w:val="24"/>
          <w:szCs w:val="24"/>
        </w:rPr>
        <w:t xml:space="preserve"> </w:t>
      </w:r>
      <w:r w:rsidRPr="003E1A44">
        <w:rPr>
          <w:rFonts w:asciiTheme="minorHAnsi" w:hAnsiTheme="minorHAnsi" w:cstheme="minorHAnsi"/>
          <w:sz w:val="24"/>
          <w:szCs w:val="24"/>
        </w:rPr>
        <w:t xml:space="preserve">These disclosures should provide as much information as possible about the matter, including dates, individuals involved, other possible sources of information, etc. </w:t>
      </w:r>
      <w:r w:rsidR="00EF20FC" w:rsidRPr="003E1A44">
        <w:rPr>
          <w:rFonts w:asciiTheme="minorHAnsi" w:hAnsiTheme="minorHAnsi" w:cstheme="minorHAnsi"/>
          <w:sz w:val="24"/>
          <w:szCs w:val="24"/>
        </w:rPr>
        <w:t xml:space="preserve">Staff </w:t>
      </w:r>
      <w:r w:rsidRPr="003E1A44">
        <w:rPr>
          <w:rFonts w:asciiTheme="minorHAnsi" w:hAnsiTheme="minorHAnsi" w:cstheme="minorHAnsi"/>
          <w:sz w:val="24"/>
          <w:szCs w:val="24"/>
        </w:rPr>
        <w:t>must be able to demonstrate to the person hearing the disclosure that there are reasonable grounds for making the allegations.</w:t>
      </w:r>
    </w:p>
    <w:p w14:paraId="2FBAEACD" w14:textId="77777777" w:rsidR="000E33D8" w:rsidRPr="003E1A44" w:rsidRDefault="000E33D8">
      <w:pPr>
        <w:pStyle w:val="Bodytextnospace"/>
        <w:rPr>
          <w:rFonts w:asciiTheme="minorHAnsi" w:hAnsiTheme="minorHAnsi" w:cstheme="minorHAnsi"/>
          <w:sz w:val="24"/>
          <w:szCs w:val="24"/>
        </w:rPr>
      </w:pPr>
    </w:p>
    <w:p w14:paraId="30CE7764" w14:textId="77777777" w:rsidR="000E33D8" w:rsidRPr="003E1A44" w:rsidRDefault="00EF20FC">
      <w:pPr>
        <w:pStyle w:val="Bodytextnospace"/>
        <w:rPr>
          <w:rFonts w:asciiTheme="minorHAnsi" w:hAnsiTheme="minorHAnsi" w:cstheme="minorHAnsi"/>
          <w:sz w:val="24"/>
          <w:szCs w:val="24"/>
        </w:rPr>
      </w:pPr>
      <w:r w:rsidRPr="003E1A44">
        <w:rPr>
          <w:rFonts w:asciiTheme="minorHAnsi" w:hAnsiTheme="minorHAnsi" w:cstheme="minorHAnsi"/>
          <w:sz w:val="24"/>
          <w:szCs w:val="24"/>
        </w:rPr>
        <w:t>Staff</w:t>
      </w:r>
      <w:r w:rsidR="000C0E23" w:rsidRPr="003E1A44">
        <w:rPr>
          <w:rFonts w:asciiTheme="minorHAnsi" w:hAnsiTheme="minorHAnsi" w:cstheme="minorHAnsi"/>
          <w:sz w:val="24"/>
          <w:szCs w:val="24"/>
        </w:rPr>
        <w:t xml:space="preserve"> may</w:t>
      </w:r>
      <w:r w:rsidR="000E33D8" w:rsidRPr="003E1A44">
        <w:rPr>
          <w:rFonts w:asciiTheme="minorHAnsi" w:hAnsiTheme="minorHAnsi" w:cstheme="minorHAnsi"/>
          <w:sz w:val="24"/>
          <w:szCs w:val="24"/>
        </w:rPr>
        <w:t xml:space="preserve"> wish to make anonymous disclosure</w:t>
      </w:r>
      <w:r w:rsidR="000C0E23" w:rsidRPr="003E1A44">
        <w:rPr>
          <w:rFonts w:asciiTheme="minorHAnsi" w:hAnsiTheme="minorHAnsi" w:cstheme="minorHAnsi"/>
          <w:sz w:val="24"/>
          <w:szCs w:val="24"/>
        </w:rPr>
        <w:t>s although</w:t>
      </w:r>
      <w:r w:rsidR="000E33D8" w:rsidRPr="003E1A44">
        <w:rPr>
          <w:rFonts w:asciiTheme="minorHAnsi" w:hAnsiTheme="minorHAnsi" w:cstheme="minorHAnsi"/>
          <w:sz w:val="24"/>
          <w:szCs w:val="24"/>
        </w:rPr>
        <w:t xml:space="preserve"> it may be important for the investigating manager to know the source of information </w:t>
      </w:r>
      <w:r w:rsidR="000C0E23" w:rsidRPr="003E1A44">
        <w:rPr>
          <w:rFonts w:asciiTheme="minorHAnsi" w:hAnsiTheme="minorHAnsi" w:cstheme="minorHAnsi"/>
          <w:sz w:val="24"/>
          <w:szCs w:val="24"/>
        </w:rPr>
        <w:t>to enable</w:t>
      </w:r>
      <w:r w:rsidR="000E33D8" w:rsidRPr="003E1A44">
        <w:rPr>
          <w:rFonts w:asciiTheme="minorHAnsi" w:hAnsiTheme="minorHAnsi" w:cstheme="minorHAnsi"/>
          <w:sz w:val="24"/>
          <w:szCs w:val="24"/>
        </w:rPr>
        <w:t xml:space="preserve"> a full investigation. </w:t>
      </w:r>
      <w:r w:rsidR="000C0E23" w:rsidRPr="003E1A44">
        <w:rPr>
          <w:rFonts w:asciiTheme="minorHAnsi" w:hAnsiTheme="minorHAnsi" w:cstheme="minorHAnsi"/>
          <w:sz w:val="24"/>
          <w:szCs w:val="24"/>
        </w:rPr>
        <w:t>T</w:t>
      </w:r>
      <w:r w:rsidR="000E33D8" w:rsidRPr="003E1A44">
        <w:rPr>
          <w:rFonts w:asciiTheme="minorHAnsi" w:hAnsiTheme="minorHAnsi" w:cstheme="minorHAnsi"/>
          <w:sz w:val="24"/>
          <w:szCs w:val="24"/>
        </w:rPr>
        <w:t xml:space="preserve">he manager would </w:t>
      </w:r>
      <w:r w:rsidR="000C0E23" w:rsidRPr="003E1A44">
        <w:rPr>
          <w:rFonts w:asciiTheme="minorHAnsi" w:hAnsiTheme="minorHAnsi" w:cstheme="minorHAnsi"/>
          <w:sz w:val="24"/>
          <w:szCs w:val="24"/>
        </w:rPr>
        <w:t xml:space="preserve">also </w:t>
      </w:r>
      <w:r w:rsidR="000E33D8" w:rsidRPr="003E1A44">
        <w:rPr>
          <w:rFonts w:asciiTheme="minorHAnsi" w:hAnsiTheme="minorHAnsi" w:cstheme="minorHAnsi"/>
          <w:sz w:val="24"/>
          <w:szCs w:val="24"/>
        </w:rPr>
        <w:t xml:space="preserve">need to </w:t>
      </w:r>
      <w:proofErr w:type="gramStart"/>
      <w:r w:rsidR="000E33D8" w:rsidRPr="003E1A44">
        <w:rPr>
          <w:rFonts w:asciiTheme="minorHAnsi" w:hAnsiTheme="minorHAnsi" w:cstheme="minorHAnsi"/>
          <w:sz w:val="24"/>
          <w:szCs w:val="24"/>
        </w:rPr>
        <w:t>take into account</w:t>
      </w:r>
      <w:proofErr w:type="gramEnd"/>
      <w:r w:rsidR="000E33D8" w:rsidRPr="003E1A44">
        <w:rPr>
          <w:rFonts w:asciiTheme="minorHAnsi" w:hAnsiTheme="minorHAnsi" w:cstheme="minorHAnsi"/>
          <w:sz w:val="24"/>
          <w:szCs w:val="24"/>
        </w:rPr>
        <w:t xml:space="preserve"> the nature and credibility of an allegation before deciding to proceed with an investigation. However, </w:t>
      </w:r>
      <w:r w:rsidRPr="003E1A44">
        <w:rPr>
          <w:rFonts w:asciiTheme="minorHAnsi" w:hAnsiTheme="minorHAnsi" w:cstheme="minorHAnsi"/>
          <w:sz w:val="24"/>
          <w:szCs w:val="24"/>
        </w:rPr>
        <w:t xml:space="preserve">staff </w:t>
      </w:r>
      <w:r w:rsidR="000E33D8" w:rsidRPr="003E1A44">
        <w:rPr>
          <w:rFonts w:asciiTheme="minorHAnsi" w:hAnsiTheme="minorHAnsi" w:cstheme="minorHAnsi"/>
          <w:sz w:val="24"/>
          <w:szCs w:val="24"/>
        </w:rPr>
        <w:t xml:space="preserve">should be re-assured that all disclosures will be treated in </w:t>
      </w:r>
      <w:proofErr w:type="gramStart"/>
      <w:r w:rsidR="000E33D8" w:rsidRPr="003E1A44">
        <w:rPr>
          <w:rFonts w:asciiTheme="minorHAnsi" w:hAnsiTheme="minorHAnsi" w:cstheme="minorHAnsi"/>
          <w:sz w:val="24"/>
          <w:szCs w:val="24"/>
        </w:rPr>
        <w:t>confidence</w:t>
      </w:r>
      <w:proofErr w:type="gramEnd"/>
      <w:r w:rsidR="000E33D8" w:rsidRPr="003E1A44">
        <w:rPr>
          <w:rFonts w:asciiTheme="minorHAnsi" w:hAnsiTheme="minorHAnsi" w:cstheme="minorHAnsi"/>
          <w:sz w:val="24"/>
          <w:szCs w:val="24"/>
        </w:rPr>
        <w:t xml:space="preserve"> and every effort will be made to preserve anonymity. The Act provides protection against victimisation </w:t>
      </w:r>
      <w:r w:rsidR="00D5176F" w:rsidRPr="003E1A44">
        <w:rPr>
          <w:rFonts w:asciiTheme="minorHAnsi" w:hAnsiTheme="minorHAnsi" w:cstheme="minorHAnsi"/>
          <w:sz w:val="24"/>
          <w:szCs w:val="24"/>
        </w:rPr>
        <w:t xml:space="preserve">to </w:t>
      </w:r>
      <w:r w:rsidR="000E33D8" w:rsidRPr="003E1A44">
        <w:rPr>
          <w:rFonts w:asciiTheme="minorHAnsi" w:hAnsiTheme="minorHAnsi" w:cstheme="minorHAnsi"/>
          <w:sz w:val="24"/>
          <w:szCs w:val="24"/>
        </w:rPr>
        <w:t>anyone who makes a protected disclosure in good faith.</w:t>
      </w:r>
    </w:p>
    <w:p w14:paraId="7BC704A7" w14:textId="77777777" w:rsidR="001513AB" w:rsidRPr="003E1A44" w:rsidRDefault="001513AB" w:rsidP="009D5D8C">
      <w:pPr>
        <w:pStyle w:val="Heading3"/>
        <w:spacing w:before="0" w:after="0"/>
        <w:rPr>
          <w:rFonts w:asciiTheme="minorHAnsi" w:hAnsiTheme="minorHAnsi" w:cstheme="minorHAnsi"/>
          <w:szCs w:val="24"/>
        </w:rPr>
      </w:pPr>
    </w:p>
    <w:p w14:paraId="1D0A65E5" w14:textId="77777777" w:rsidR="000E33D8" w:rsidRPr="003E1A44" w:rsidRDefault="009F33CF" w:rsidP="009D5D8C">
      <w:pPr>
        <w:pStyle w:val="Heading3"/>
        <w:spacing w:before="0" w:after="0"/>
        <w:rPr>
          <w:rFonts w:asciiTheme="minorHAnsi" w:hAnsiTheme="minorHAnsi" w:cstheme="minorHAnsi"/>
          <w:szCs w:val="24"/>
        </w:rPr>
      </w:pPr>
      <w:r w:rsidRPr="003E1A44">
        <w:rPr>
          <w:rFonts w:asciiTheme="minorHAnsi" w:hAnsiTheme="minorHAnsi" w:cstheme="minorHAnsi"/>
          <w:szCs w:val="24"/>
        </w:rPr>
        <w:t>Step 2 –</w:t>
      </w:r>
      <w:r w:rsidR="00CC2740" w:rsidRPr="003E1A44">
        <w:rPr>
          <w:rFonts w:asciiTheme="minorHAnsi" w:hAnsiTheme="minorHAnsi" w:cstheme="minorHAnsi"/>
          <w:szCs w:val="24"/>
        </w:rPr>
        <w:t xml:space="preserve"> </w:t>
      </w:r>
      <w:r w:rsidRPr="003E1A44">
        <w:rPr>
          <w:rFonts w:asciiTheme="minorHAnsi" w:hAnsiTheme="minorHAnsi" w:cstheme="minorHAnsi"/>
          <w:szCs w:val="24"/>
        </w:rPr>
        <w:t xml:space="preserve">Determine </w:t>
      </w:r>
      <w:r w:rsidR="00D5176F" w:rsidRPr="003E1A44">
        <w:rPr>
          <w:rFonts w:asciiTheme="minorHAnsi" w:hAnsiTheme="minorHAnsi" w:cstheme="minorHAnsi"/>
          <w:szCs w:val="24"/>
        </w:rPr>
        <w:t xml:space="preserve">whether the concern raised </w:t>
      </w:r>
      <w:r w:rsidRPr="003E1A44">
        <w:rPr>
          <w:rFonts w:asciiTheme="minorHAnsi" w:hAnsiTheme="minorHAnsi" w:cstheme="minorHAnsi"/>
          <w:szCs w:val="24"/>
        </w:rPr>
        <w:t>is a Protected Disclosure</w:t>
      </w:r>
    </w:p>
    <w:p w14:paraId="32F3B2F9" w14:textId="77777777" w:rsidR="00EF20FC" w:rsidRPr="003E1A44" w:rsidRDefault="00EF20FC" w:rsidP="009D5D8C">
      <w:pPr>
        <w:pStyle w:val="Bodytextnospace"/>
        <w:spacing w:line="240" w:lineRule="auto"/>
        <w:rPr>
          <w:rFonts w:asciiTheme="minorHAnsi" w:hAnsiTheme="minorHAnsi" w:cstheme="minorHAnsi"/>
          <w:sz w:val="24"/>
          <w:szCs w:val="24"/>
        </w:rPr>
      </w:pPr>
    </w:p>
    <w:p w14:paraId="4A25B773" w14:textId="77777777" w:rsidR="00D5176F" w:rsidRPr="003E1A44" w:rsidRDefault="00D5176F">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Qualifying disclosures are disclosures of information where the </w:t>
      </w:r>
      <w:r w:rsidR="00EF20FC" w:rsidRPr="003E1A44">
        <w:rPr>
          <w:rFonts w:asciiTheme="minorHAnsi" w:hAnsiTheme="minorHAnsi" w:cstheme="minorHAnsi"/>
          <w:sz w:val="24"/>
          <w:szCs w:val="24"/>
        </w:rPr>
        <w:t>staff member</w:t>
      </w:r>
      <w:r w:rsidRPr="003E1A44">
        <w:rPr>
          <w:rFonts w:asciiTheme="minorHAnsi" w:hAnsiTheme="minorHAnsi" w:cstheme="minorHAnsi"/>
          <w:sz w:val="24"/>
          <w:szCs w:val="24"/>
        </w:rPr>
        <w:t xml:space="preserve"> reasonably believes (and it is in the public interest) that one or more of the following matters is either happening, has taken place, or is likely to happen in the future:</w:t>
      </w:r>
    </w:p>
    <w:p w14:paraId="23FB8B13" w14:textId="77777777" w:rsidR="00D5176F" w:rsidRPr="003E1A44" w:rsidRDefault="00D5176F">
      <w:pPr>
        <w:pStyle w:val="Bodytextnospace"/>
        <w:rPr>
          <w:rFonts w:asciiTheme="minorHAnsi" w:hAnsiTheme="minorHAnsi" w:cstheme="minorHAnsi"/>
          <w:sz w:val="24"/>
          <w:szCs w:val="24"/>
        </w:rPr>
      </w:pPr>
    </w:p>
    <w:p w14:paraId="041318A5" w14:textId="77777777" w:rsidR="00D5176F" w:rsidRPr="003E1A44" w:rsidRDefault="00D5176F" w:rsidP="00D5176F">
      <w:pPr>
        <w:pStyle w:val="Bodytextnospace"/>
        <w:numPr>
          <w:ilvl w:val="0"/>
          <w:numId w:val="27"/>
        </w:numPr>
        <w:rPr>
          <w:rFonts w:asciiTheme="minorHAnsi" w:hAnsiTheme="minorHAnsi" w:cstheme="minorHAnsi"/>
          <w:sz w:val="24"/>
          <w:szCs w:val="24"/>
        </w:rPr>
      </w:pPr>
      <w:r w:rsidRPr="003E1A44">
        <w:rPr>
          <w:rFonts w:asciiTheme="minorHAnsi" w:hAnsiTheme="minorHAnsi" w:cstheme="minorHAnsi"/>
          <w:sz w:val="24"/>
          <w:szCs w:val="24"/>
        </w:rPr>
        <w:t>a criminal offence (e.g. fraud, corruption, sexual or physical abuse of pupils/students or others</w:t>
      </w:r>
      <w:proofErr w:type="gramStart"/>
      <w:r w:rsidRPr="003E1A44">
        <w:rPr>
          <w:rFonts w:asciiTheme="minorHAnsi" w:hAnsiTheme="minorHAnsi" w:cstheme="minorHAnsi"/>
          <w:sz w:val="24"/>
          <w:szCs w:val="24"/>
        </w:rPr>
        <w:t>);</w:t>
      </w:r>
      <w:proofErr w:type="gramEnd"/>
    </w:p>
    <w:p w14:paraId="6BA52304" w14:textId="77777777" w:rsidR="00D5176F" w:rsidRPr="003E1A44" w:rsidRDefault="00D5176F" w:rsidP="00D5176F">
      <w:pPr>
        <w:pStyle w:val="Bodytextnospace"/>
        <w:numPr>
          <w:ilvl w:val="0"/>
          <w:numId w:val="27"/>
        </w:numPr>
        <w:rPr>
          <w:rFonts w:asciiTheme="minorHAnsi" w:hAnsiTheme="minorHAnsi" w:cstheme="minorHAnsi"/>
          <w:sz w:val="24"/>
          <w:szCs w:val="24"/>
        </w:rPr>
      </w:pPr>
      <w:r w:rsidRPr="003E1A44">
        <w:rPr>
          <w:rFonts w:asciiTheme="minorHAnsi" w:hAnsiTheme="minorHAnsi" w:cstheme="minorHAnsi"/>
          <w:sz w:val="24"/>
          <w:szCs w:val="24"/>
        </w:rPr>
        <w:t xml:space="preserve">a failure by a person to comply with any legal obligation to which he/she is </w:t>
      </w:r>
      <w:proofErr w:type="gramStart"/>
      <w:r w:rsidRPr="003E1A44">
        <w:rPr>
          <w:rFonts w:asciiTheme="minorHAnsi" w:hAnsiTheme="minorHAnsi" w:cstheme="minorHAnsi"/>
          <w:sz w:val="24"/>
          <w:szCs w:val="24"/>
        </w:rPr>
        <w:t>subject;</w:t>
      </w:r>
      <w:proofErr w:type="gramEnd"/>
    </w:p>
    <w:p w14:paraId="393D4FAF" w14:textId="77777777" w:rsidR="00D5176F" w:rsidRPr="003E1A44" w:rsidRDefault="00D5176F" w:rsidP="00D5176F">
      <w:pPr>
        <w:pStyle w:val="Bodytextnospace"/>
        <w:numPr>
          <w:ilvl w:val="0"/>
          <w:numId w:val="27"/>
        </w:numPr>
        <w:rPr>
          <w:rFonts w:asciiTheme="minorHAnsi" w:hAnsiTheme="minorHAnsi" w:cstheme="minorHAnsi"/>
          <w:sz w:val="24"/>
          <w:szCs w:val="24"/>
        </w:rPr>
      </w:pPr>
      <w:r w:rsidRPr="003E1A44">
        <w:rPr>
          <w:rFonts w:asciiTheme="minorHAnsi" w:hAnsiTheme="minorHAnsi" w:cstheme="minorHAnsi"/>
          <w:sz w:val="24"/>
          <w:szCs w:val="24"/>
        </w:rPr>
        <w:t xml:space="preserve">a miscarriage of </w:t>
      </w:r>
      <w:proofErr w:type="gramStart"/>
      <w:r w:rsidRPr="003E1A44">
        <w:rPr>
          <w:rFonts w:asciiTheme="minorHAnsi" w:hAnsiTheme="minorHAnsi" w:cstheme="minorHAnsi"/>
          <w:sz w:val="24"/>
          <w:szCs w:val="24"/>
        </w:rPr>
        <w:t>justice;</w:t>
      </w:r>
      <w:proofErr w:type="gramEnd"/>
    </w:p>
    <w:p w14:paraId="0026B08A" w14:textId="77777777" w:rsidR="00D5176F" w:rsidRPr="003E1A44" w:rsidRDefault="00D5176F" w:rsidP="00D5176F">
      <w:pPr>
        <w:pStyle w:val="Bodytextnospace"/>
        <w:numPr>
          <w:ilvl w:val="0"/>
          <w:numId w:val="27"/>
        </w:numPr>
        <w:rPr>
          <w:rFonts w:asciiTheme="minorHAnsi" w:hAnsiTheme="minorHAnsi" w:cstheme="minorHAnsi"/>
          <w:sz w:val="24"/>
          <w:szCs w:val="24"/>
        </w:rPr>
      </w:pPr>
      <w:r w:rsidRPr="003E1A44">
        <w:rPr>
          <w:rFonts w:asciiTheme="minorHAnsi" w:hAnsiTheme="minorHAnsi" w:cstheme="minorHAnsi"/>
          <w:sz w:val="24"/>
          <w:szCs w:val="24"/>
        </w:rPr>
        <w:t xml:space="preserve">a danger to the health or safety of any </w:t>
      </w:r>
      <w:proofErr w:type="gramStart"/>
      <w:r w:rsidRPr="003E1A44">
        <w:rPr>
          <w:rFonts w:asciiTheme="minorHAnsi" w:hAnsiTheme="minorHAnsi" w:cstheme="minorHAnsi"/>
          <w:sz w:val="24"/>
          <w:szCs w:val="24"/>
        </w:rPr>
        <w:t>individual;</w:t>
      </w:r>
      <w:proofErr w:type="gramEnd"/>
    </w:p>
    <w:p w14:paraId="674F47F1" w14:textId="77777777" w:rsidR="00D5176F" w:rsidRPr="003E1A44" w:rsidRDefault="00D5176F" w:rsidP="00D5176F">
      <w:pPr>
        <w:pStyle w:val="Bodytextnospace"/>
        <w:numPr>
          <w:ilvl w:val="0"/>
          <w:numId w:val="27"/>
        </w:numPr>
        <w:rPr>
          <w:rFonts w:asciiTheme="minorHAnsi" w:hAnsiTheme="minorHAnsi" w:cstheme="minorHAnsi"/>
          <w:sz w:val="24"/>
          <w:szCs w:val="24"/>
        </w:rPr>
      </w:pPr>
      <w:r w:rsidRPr="003E1A44">
        <w:rPr>
          <w:rFonts w:asciiTheme="minorHAnsi" w:hAnsiTheme="minorHAnsi" w:cstheme="minorHAnsi"/>
          <w:sz w:val="24"/>
          <w:szCs w:val="24"/>
        </w:rPr>
        <w:t>damage to the environment, or</w:t>
      </w:r>
    </w:p>
    <w:p w14:paraId="6787D007" w14:textId="77777777" w:rsidR="00D5176F" w:rsidRPr="003E1A44" w:rsidRDefault="00D5176F" w:rsidP="00D5176F">
      <w:pPr>
        <w:pStyle w:val="Bodytextnospace"/>
        <w:numPr>
          <w:ilvl w:val="0"/>
          <w:numId w:val="27"/>
        </w:numPr>
        <w:rPr>
          <w:rFonts w:asciiTheme="minorHAnsi" w:hAnsiTheme="minorHAnsi" w:cstheme="minorHAnsi"/>
          <w:sz w:val="24"/>
          <w:szCs w:val="24"/>
        </w:rPr>
      </w:pPr>
      <w:r w:rsidRPr="003E1A44">
        <w:rPr>
          <w:rFonts w:asciiTheme="minorHAnsi" w:hAnsiTheme="minorHAnsi" w:cstheme="minorHAnsi"/>
          <w:sz w:val="24"/>
          <w:szCs w:val="24"/>
        </w:rPr>
        <w:t>a deliberate attempt to conceal any of the above matters.</w:t>
      </w:r>
    </w:p>
    <w:p w14:paraId="60447ED9" w14:textId="77777777" w:rsidR="00D5176F" w:rsidRPr="003E1A44" w:rsidRDefault="00D5176F" w:rsidP="00D5176F">
      <w:pPr>
        <w:pStyle w:val="Bodytextnospace"/>
        <w:rPr>
          <w:rFonts w:asciiTheme="minorHAnsi" w:hAnsiTheme="minorHAnsi" w:cstheme="minorHAnsi"/>
          <w:sz w:val="24"/>
          <w:szCs w:val="24"/>
          <w:shd w:val="clear" w:color="auto" w:fill="C0C0C0"/>
        </w:rPr>
      </w:pPr>
    </w:p>
    <w:p w14:paraId="3EC330A9" w14:textId="77777777" w:rsidR="00472551" w:rsidRPr="003E1A44" w:rsidRDefault="000E33D8">
      <w:pPr>
        <w:pStyle w:val="Bodytextnospace"/>
        <w:rPr>
          <w:rFonts w:asciiTheme="minorHAnsi" w:hAnsiTheme="minorHAnsi" w:cstheme="minorHAnsi"/>
          <w:sz w:val="24"/>
          <w:szCs w:val="24"/>
        </w:rPr>
      </w:pPr>
      <w:r w:rsidRPr="003E1A44">
        <w:rPr>
          <w:rFonts w:asciiTheme="minorHAnsi" w:hAnsiTheme="minorHAnsi" w:cstheme="minorHAnsi"/>
          <w:sz w:val="24"/>
          <w:szCs w:val="24"/>
        </w:rPr>
        <w:lastRenderedPageBreak/>
        <w:t xml:space="preserve">Following disclosure </w:t>
      </w:r>
      <w:r w:rsidR="002266D7" w:rsidRPr="003E1A44">
        <w:rPr>
          <w:rFonts w:asciiTheme="minorHAnsi" w:hAnsiTheme="minorHAnsi" w:cstheme="minorHAnsi"/>
          <w:sz w:val="24"/>
          <w:szCs w:val="24"/>
        </w:rPr>
        <w:t xml:space="preserve">of one of the above matters, </w:t>
      </w:r>
      <w:r w:rsidR="00472551" w:rsidRPr="003E1A44">
        <w:rPr>
          <w:rFonts w:asciiTheme="minorHAnsi" w:hAnsiTheme="minorHAnsi" w:cstheme="minorHAnsi"/>
          <w:sz w:val="24"/>
          <w:szCs w:val="24"/>
        </w:rPr>
        <w:t xml:space="preserve">the person </w:t>
      </w:r>
      <w:r w:rsidR="009F33CF" w:rsidRPr="003E1A44">
        <w:rPr>
          <w:rFonts w:asciiTheme="minorHAnsi" w:hAnsiTheme="minorHAnsi" w:cstheme="minorHAnsi"/>
          <w:sz w:val="24"/>
          <w:szCs w:val="24"/>
        </w:rPr>
        <w:t>receiv</w:t>
      </w:r>
      <w:r w:rsidR="002266D7" w:rsidRPr="003E1A44">
        <w:rPr>
          <w:rFonts w:asciiTheme="minorHAnsi" w:hAnsiTheme="minorHAnsi" w:cstheme="minorHAnsi"/>
          <w:sz w:val="24"/>
          <w:szCs w:val="24"/>
        </w:rPr>
        <w:t xml:space="preserve">ing the disclosure </w:t>
      </w:r>
      <w:r w:rsidR="009F33CF" w:rsidRPr="003E1A44">
        <w:rPr>
          <w:rFonts w:asciiTheme="minorHAnsi" w:hAnsiTheme="minorHAnsi" w:cstheme="minorHAnsi"/>
          <w:sz w:val="24"/>
          <w:szCs w:val="24"/>
        </w:rPr>
        <w:t>must</w:t>
      </w:r>
      <w:r w:rsidR="00472551" w:rsidRPr="003E1A44">
        <w:rPr>
          <w:rFonts w:asciiTheme="minorHAnsi" w:hAnsiTheme="minorHAnsi" w:cstheme="minorHAnsi"/>
          <w:sz w:val="24"/>
          <w:szCs w:val="24"/>
        </w:rPr>
        <w:t xml:space="preserve"> determine whether </w:t>
      </w:r>
      <w:r w:rsidR="00E91F82" w:rsidRPr="003E1A44">
        <w:rPr>
          <w:rFonts w:asciiTheme="minorHAnsi" w:hAnsiTheme="minorHAnsi" w:cstheme="minorHAnsi"/>
          <w:sz w:val="24"/>
          <w:szCs w:val="24"/>
        </w:rPr>
        <w:t>it</w:t>
      </w:r>
      <w:r w:rsidR="00472551" w:rsidRPr="003E1A44">
        <w:rPr>
          <w:rFonts w:asciiTheme="minorHAnsi" w:hAnsiTheme="minorHAnsi" w:cstheme="minorHAnsi"/>
          <w:sz w:val="24"/>
          <w:szCs w:val="24"/>
        </w:rPr>
        <w:t xml:space="preserve"> is a </w:t>
      </w:r>
      <w:r w:rsidR="00CA09C4" w:rsidRPr="003E1A44">
        <w:rPr>
          <w:rFonts w:asciiTheme="minorHAnsi" w:hAnsiTheme="minorHAnsi" w:cstheme="minorHAnsi"/>
          <w:sz w:val="24"/>
          <w:szCs w:val="24"/>
        </w:rPr>
        <w:t>‘</w:t>
      </w:r>
      <w:r w:rsidR="00472551" w:rsidRPr="003E1A44">
        <w:rPr>
          <w:rFonts w:asciiTheme="minorHAnsi" w:hAnsiTheme="minorHAnsi" w:cstheme="minorHAnsi"/>
          <w:sz w:val="24"/>
          <w:szCs w:val="24"/>
        </w:rPr>
        <w:t>qualifying disclosure</w:t>
      </w:r>
      <w:r w:rsidR="00CA09C4" w:rsidRPr="003E1A44">
        <w:rPr>
          <w:rFonts w:asciiTheme="minorHAnsi" w:hAnsiTheme="minorHAnsi" w:cstheme="minorHAnsi"/>
          <w:sz w:val="24"/>
          <w:szCs w:val="24"/>
        </w:rPr>
        <w:t>’</w:t>
      </w:r>
      <w:r w:rsidR="00472551" w:rsidRPr="003E1A44">
        <w:rPr>
          <w:rFonts w:asciiTheme="minorHAnsi" w:hAnsiTheme="minorHAnsi" w:cstheme="minorHAnsi"/>
          <w:sz w:val="24"/>
          <w:szCs w:val="24"/>
        </w:rPr>
        <w:t xml:space="preserve"> under the Act, by considering the following:</w:t>
      </w:r>
    </w:p>
    <w:p w14:paraId="612E9776" w14:textId="77777777" w:rsidR="00472551" w:rsidRPr="003E1A44" w:rsidRDefault="00472551">
      <w:pPr>
        <w:pStyle w:val="Bodytextnospace"/>
        <w:rPr>
          <w:rFonts w:asciiTheme="minorHAnsi" w:hAnsiTheme="minorHAnsi" w:cstheme="minorHAnsi"/>
          <w:sz w:val="24"/>
          <w:szCs w:val="24"/>
        </w:rPr>
      </w:pPr>
    </w:p>
    <w:p w14:paraId="5375826D" w14:textId="77777777" w:rsidR="00472551" w:rsidRPr="003E1A44" w:rsidRDefault="002266D7" w:rsidP="00ED1DE8">
      <w:pPr>
        <w:pStyle w:val="Bodytextnospace"/>
        <w:numPr>
          <w:ilvl w:val="0"/>
          <w:numId w:val="33"/>
        </w:numPr>
        <w:tabs>
          <w:tab w:val="clear" w:pos="720"/>
        </w:tabs>
        <w:ind w:left="360"/>
        <w:rPr>
          <w:rFonts w:asciiTheme="minorHAnsi" w:hAnsiTheme="minorHAnsi" w:cstheme="minorHAnsi"/>
          <w:sz w:val="24"/>
          <w:szCs w:val="24"/>
        </w:rPr>
      </w:pPr>
      <w:r w:rsidRPr="003E1A44">
        <w:rPr>
          <w:rFonts w:asciiTheme="minorHAnsi" w:hAnsiTheme="minorHAnsi" w:cstheme="minorHAnsi"/>
          <w:sz w:val="24"/>
          <w:szCs w:val="24"/>
        </w:rPr>
        <w:t xml:space="preserve">whether </w:t>
      </w:r>
      <w:r w:rsidR="00472551" w:rsidRPr="003E1A44">
        <w:rPr>
          <w:rFonts w:asciiTheme="minorHAnsi" w:hAnsiTheme="minorHAnsi" w:cstheme="minorHAnsi"/>
          <w:sz w:val="24"/>
          <w:szCs w:val="24"/>
        </w:rPr>
        <w:t>any</w:t>
      </w:r>
      <w:r w:rsidRPr="003E1A44">
        <w:rPr>
          <w:rFonts w:asciiTheme="minorHAnsi" w:hAnsiTheme="minorHAnsi" w:cstheme="minorHAnsi"/>
          <w:sz w:val="24"/>
          <w:szCs w:val="24"/>
        </w:rPr>
        <w:t xml:space="preserve"> </w:t>
      </w:r>
      <w:proofErr w:type="gramStart"/>
      <w:r w:rsidRPr="003E1A44">
        <w:rPr>
          <w:rFonts w:asciiTheme="minorHAnsi" w:hAnsiTheme="minorHAnsi" w:cstheme="minorHAnsi"/>
          <w:sz w:val="24"/>
          <w:szCs w:val="24"/>
        </w:rPr>
        <w:t>factual</w:t>
      </w:r>
      <w:r w:rsidR="00472551" w:rsidRPr="003E1A44">
        <w:rPr>
          <w:rFonts w:asciiTheme="minorHAnsi" w:hAnsiTheme="minorHAnsi" w:cstheme="minorHAnsi"/>
          <w:sz w:val="24"/>
          <w:szCs w:val="24"/>
        </w:rPr>
        <w:t xml:space="preserve"> information</w:t>
      </w:r>
      <w:proofErr w:type="gramEnd"/>
      <w:r w:rsidR="00472551" w:rsidRPr="003E1A44">
        <w:rPr>
          <w:rFonts w:asciiTheme="minorHAnsi" w:hAnsiTheme="minorHAnsi" w:cstheme="minorHAnsi"/>
          <w:sz w:val="24"/>
          <w:szCs w:val="24"/>
        </w:rPr>
        <w:t xml:space="preserve"> was </w:t>
      </w:r>
      <w:proofErr w:type="gramStart"/>
      <w:r w:rsidR="00472551" w:rsidRPr="003E1A44">
        <w:rPr>
          <w:rFonts w:asciiTheme="minorHAnsi" w:hAnsiTheme="minorHAnsi" w:cstheme="minorHAnsi"/>
          <w:sz w:val="24"/>
          <w:szCs w:val="24"/>
        </w:rPr>
        <w:t>actually disclosed</w:t>
      </w:r>
      <w:proofErr w:type="gramEnd"/>
      <w:r w:rsidR="009F33CF" w:rsidRPr="003E1A44">
        <w:rPr>
          <w:rFonts w:asciiTheme="minorHAnsi" w:hAnsiTheme="minorHAnsi" w:cstheme="minorHAnsi"/>
          <w:sz w:val="24"/>
          <w:szCs w:val="24"/>
        </w:rPr>
        <w:t>, as opposed to opinion only,</w:t>
      </w:r>
      <w:r w:rsidR="00472551" w:rsidRPr="003E1A44">
        <w:rPr>
          <w:rFonts w:asciiTheme="minorHAnsi" w:hAnsiTheme="minorHAnsi" w:cstheme="minorHAnsi"/>
          <w:sz w:val="24"/>
          <w:szCs w:val="24"/>
        </w:rPr>
        <w:t xml:space="preserve"> to the employer (or relevant person</w:t>
      </w:r>
      <w:proofErr w:type="gramStart"/>
      <w:r w:rsidR="00472551" w:rsidRPr="003E1A44">
        <w:rPr>
          <w:rFonts w:asciiTheme="minorHAnsi" w:hAnsiTheme="minorHAnsi" w:cstheme="minorHAnsi"/>
          <w:sz w:val="24"/>
          <w:szCs w:val="24"/>
        </w:rPr>
        <w:t>);</w:t>
      </w:r>
      <w:proofErr w:type="gramEnd"/>
    </w:p>
    <w:p w14:paraId="5E197367" w14:textId="77777777" w:rsidR="00472551" w:rsidRPr="003E1A44" w:rsidRDefault="002266D7" w:rsidP="005D6118">
      <w:pPr>
        <w:pStyle w:val="Bodytextnospace"/>
        <w:numPr>
          <w:ilvl w:val="0"/>
          <w:numId w:val="33"/>
        </w:numPr>
        <w:tabs>
          <w:tab w:val="clear" w:pos="720"/>
          <w:tab w:val="left" w:pos="360"/>
        </w:tabs>
        <w:ind w:left="360"/>
        <w:rPr>
          <w:rFonts w:asciiTheme="minorHAnsi" w:hAnsiTheme="minorHAnsi" w:cstheme="minorHAnsi"/>
          <w:sz w:val="24"/>
          <w:szCs w:val="24"/>
        </w:rPr>
      </w:pPr>
      <w:r w:rsidRPr="003E1A44">
        <w:rPr>
          <w:rFonts w:asciiTheme="minorHAnsi" w:hAnsiTheme="minorHAnsi" w:cstheme="minorHAnsi"/>
          <w:sz w:val="24"/>
          <w:szCs w:val="24"/>
        </w:rPr>
        <w:t xml:space="preserve">whether </w:t>
      </w:r>
      <w:r w:rsidR="001A5656" w:rsidRPr="003E1A44">
        <w:rPr>
          <w:rFonts w:asciiTheme="minorHAnsi" w:hAnsiTheme="minorHAnsi" w:cstheme="minorHAnsi"/>
          <w:sz w:val="24"/>
          <w:szCs w:val="24"/>
        </w:rPr>
        <w:t xml:space="preserve">the </w:t>
      </w:r>
      <w:r w:rsidRPr="003E1A44">
        <w:rPr>
          <w:rFonts w:asciiTheme="minorHAnsi" w:hAnsiTheme="minorHAnsi" w:cstheme="minorHAnsi"/>
          <w:sz w:val="24"/>
          <w:szCs w:val="24"/>
        </w:rPr>
        <w:t xml:space="preserve">individual making the disclosure </w:t>
      </w:r>
      <w:r w:rsidR="00472551" w:rsidRPr="003E1A44">
        <w:rPr>
          <w:rFonts w:asciiTheme="minorHAnsi" w:hAnsiTheme="minorHAnsi" w:cstheme="minorHAnsi"/>
          <w:sz w:val="24"/>
          <w:szCs w:val="24"/>
        </w:rPr>
        <w:t xml:space="preserve">believed that the information tended to show </w:t>
      </w:r>
      <w:r w:rsidR="009F33CF" w:rsidRPr="003E1A44">
        <w:rPr>
          <w:rFonts w:asciiTheme="minorHAnsi" w:hAnsiTheme="minorHAnsi" w:cstheme="minorHAnsi"/>
          <w:sz w:val="24"/>
          <w:szCs w:val="24"/>
        </w:rPr>
        <w:t xml:space="preserve">that </w:t>
      </w:r>
      <w:r w:rsidR="00472551" w:rsidRPr="003E1A44">
        <w:rPr>
          <w:rFonts w:asciiTheme="minorHAnsi" w:hAnsiTheme="minorHAnsi" w:cstheme="minorHAnsi"/>
          <w:sz w:val="24"/>
          <w:szCs w:val="24"/>
        </w:rPr>
        <w:t xml:space="preserve">one of the matters </w:t>
      </w:r>
      <w:r w:rsidRPr="003E1A44">
        <w:rPr>
          <w:rFonts w:asciiTheme="minorHAnsi" w:hAnsiTheme="minorHAnsi" w:cstheme="minorHAnsi"/>
          <w:sz w:val="24"/>
          <w:szCs w:val="24"/>
        </w:rPr>
        <w:t xml:space="preserve">above </w:t>
      </w:r>
      <w:r w:rsidR="009F33CF" w:rsidRPr="003E1A44">
        <w:rPr>
          <w:rFonts w:asciiTheme="minorHAnsi" w:hAnsiTheme="minorHAnsi" w:cstheme="minorHAnsi"/>
          <w:sz w:val="24"/>
          <w:szCs w:val="24"/>
        </w:rPr>
        <w:t>has occurred, is occurring or is likely to occur</w:t>
      </w:r>
      <w:r w:rsidR="00472551" w:rsidRPr="003E1A44">
        <w:rPr>
          <w:rFonts w:asciiTheme="minorHAnsi" w:hAnsiTheme="minorHAnsi" w:cstheme="minorHAnsi"/>
          <w:sz w:val="24"/>
          <w:szCs w:val="24"/>
        </w:rPr>
        <w:t>; and</w:t>
      </w:r>
    </w:p>
    <w:p w14:paraId="116D0E2A" w14:textId="77777777" w:rsidR="00472551" w:rsidRPr="003E1A44" w:rsidRDefault="002266D7" w:rsidP="00ED1DE8">
      <w:pPr>
        <w:pStyle w:val="Bodytextnospace"/>
        <w:numPr>
          <w:ilvl w:val="0"/>
          <w:numId w:val="33"/>
        </w:numPr>
        <w:tabs>
          <w:tab w:val="left" w:pos="360"/>
        </w:tabs>
        <w:ind w:left="360"/>
        <w:rPr>
          <w:rFonts w:asciiTheme="minorHAnsi" w:hAnsiTheme="minorHAnsi" w:cstheme="minorHAnsi"/>
          <w:sz w:val="24"/>
          <w:szCs w:val="24"/>
        </w:rPr>
      </w:pPr>
      <w:r w:rsidRPr="003E1A44">
        <w:rPr>
          <w:rFonts w:asciiTheme="minorHAnsi" w:hAnsiTheme="minorHAnsi" w:cstheme="minorHAnsi"/>
          <w:sz w:val="24"/>
          <w:szCs w:val="24"/>
        </w:rPr>
        <w:t xml:space="preserve">whether </w:t>
      </w:r>
      <w:r w:rsidR="00472551" w:rsidRPr="003E1A44">
        <w:rPr>
          <w:rFonts w:asciiTheme="minorHAnsi" w:hAnsiTheme="minorHAnsi" w:cstheme="minorHAnsi"/>
          <w:sz w:val="24"/>
          <w:szCs w:val="24"/>
        </w:rPr>
        <w:t>that belief was reasonable.</w:t>
      </w:r>
    </w:p>
    <w:p w14:paraId="1FC50946" w14:textId="77777777" w:rsidR="00921E63" w:rsidRPr="003E1A44" w:rsidRDefault="00921E63" w:rsidP="00921E63">
      <w:pPr>
        <w:pStyle w:val="Bodytextnospace"/>
        <w:rPr>
          <w:rFonts w:asciiTheme="minorHAnsi" w:hAnsiTheme="minorHAnsi" w:cstheme="minorHAnsi"/>
          <w:sz w:val="24"/>
          <w:szCs w:val="24"/>
        </w:rPr>
      </w:pPr>
    </w:p>
    <w:p w14:paraId="650175C1" w14:textId="77777777" w:rsidR="00C04F64" w:rsidRPr="003E1A44" w:rsidRDefault="00C24C38">
      <w:pPr>
        <w:pStyle w:val="Bodytextnospace"/>
        <w:rPr>
          <w:rFonts w:asciiTheme="minorHAnsi" w:hAnsiTheme="minorHAnsi" w:cstheme="minorHAnsi"/>
          <w:sz w:val="24"/>
          <w:szCs w:val="24"/>
        </w:rPr>
      </w:pPr>
      <w:r w:rsidRPr="003E1A44">
        <w:rPr>
          <w:rFonts w:asciiTheme="minorHAnsi" w:hAnsiTheme="minorHAnsi" w:cstheme="minorHAnsi"/>
          <w:sz w:val="24"/>
          <w:szCs w:val="24"/>
        </w:rPr>
        <w:t>If the</w:t>
      </w:r>
      <w:r w:rsidR="00CA09C4" w:rsidRPr="003E1A44">
        <w:rPr>
          <w:rFonts w:asciiTheme="minorHAnsi" w:hAnsiTheme="minorHAnsi" w:cstheme="minorHAnsi"/>
          <w:sz w:val="24"/>
          <w:szCs w:val="24"/>
        </w:rPr>
        <w:t xml:space="preserve"> above</w:t>
      </w:r>
      <w:r w:rsidRPr="003E1A44">
        <w:rPr>
          <w:rFonts w:asciiTheme="minorHAnsi" w:hAnsiTheme="minorHAnsi" w:cstheme="minorHAnsi"/>
          <w:sz w:val="24"/>
          <w:szCs w:val="24"/>
        </w:rPr>
        <w:t xml:space="preserve"> criteria are met, th</w:t>
      </w:r>
      <w:r w:rsidR="00CA09C4" w:rsidRPr="003E1A44">
        <w:rPr>
          <w:rFonts w:asciiTheme="minorHAnsi" w:hAnsiTheme="minorHAnsi" w:cstheme="minorHAnsi"/>
          <w:sz w:val="24"/>
          <w:szCs w:val="24"/>
        </w:rPr>
        <w:t>e disclosure will qualify as a protected d</w:t>
      </w:r>
      <w:r w:rsidRPr="003E1A44">
        <w:rPr>
          <w:rFonts w:asciiTheme="minorHAnsi" w:hAnsiTheme="minorHAnsi" w:cstheme="minorHAnsi"/>
          <w:sz w:val="24"/>
          <w:szCs w:val="24"/>
        </w:rPr>
        <w:t xml:space="preserve">isclosure, and the </w:t>
      </w:r>
      <w:r w:rsidR="002266D7" w:rsidRPr="003E1A44">
        <w:rPr>
          <w:rFonts w:asciiTheme="minorHAnsi" w:hAnsiTheme="minorHAnsi" w:cstheme="minorHAnsi"/>
          <w:sz w:val="24"/>
          <w:szCs w:val="24"/>
        </w:rPr>
        <w:t xml:space="preserve">remainder of this </w:t>
      </w:r>
      <w:r w:rsidRPr="003E1A44">
        <w:rPr>
          <w:rFonts w:asciiTheme="minorHAnsi" w:hAnsiTheme="minorHAnsi" w:cstheme="minorHAnsi"/>
          <w:sz w:val="24"/>
          <w:szCs w:val="24"/>
        </w:rPr>
        <w:t xml:space="preserve">procedure will apply.  If the criteria are not all met but the </w:t>
      </w:r>
      <w:r w:rsidR="00EF20FC" w:rsidRPr="003E1A44">
        <w:rPr>
          <w:rFonts w:asciiTheme="minorHAnsi" w:hAnsiTheme="minorHAnsi" w:cstheme="minorHAnsi"/>
          <w:sz w:val="24"/>
          <w:szCs w:val="24"/>
        </w:rPr>
        <w:t xml:space="preserve">staff member’s </w:t>
      </w:r>
      <w:r w:rsidRPr="003E1A44">
        <w:rPr>
          <w:rFonts w:asciiTheme="minorHAnsi" w:hAnsiTheme="minorHAnsi" w:cstheme="minorHAnsi"/>
          <w:sz w:val="24"/>
          <w:szCs w:val="24"/>
        </w:rPr>
        <w:t>disclosure was made in good faith, investigat</w:t>
      </w:r>
      <w:r w:rsidR="000465FB" w:rsidRPr="003E1A44">
        <w:rPr>
          <w:rFonts w:asciiTheme="minorHAnsi" w:hAnsiTheme="minorHAnsi" w:cstheme="minorHAnsi"/>
          <w:sz w:val="24"/>
          <w:szCs w:val="24"/>
        </w:rPr>
        <w:t xml:space="preserve">ions should still take place into the </w:t>
      </w:r>
      <w:proofErr w:type="gramStart"/>
      <w:r w:rsidR="000465FB" w:rsidRPr="003E1A44">
        <w:rPr>
          <w:rFonts w:asciiTheme="minorHAnsi" w:hAnsiTheme="minorHAnsi" w:cstheme="minorHAnsi"/>
          <w:sz w:val="24"/>
          <w:szCs w:val="24"/>
        </w:rPr>
        <w:t>allegations</w:t>
      </w:r>
      <w:proofErr w:type="gramEnd"/>
      <w:r w:rsidR="000465FB" w:rsidRPr="003E1A44">
        <w:rPr>
          <w:rFonts w:asciiTheme="minorHAnsi" w:hAnsiTheme="minorHAnsi" w:cstheme="minorHAnsi"/>
          <w:sz w:val="24"/>
          <w:szCs w:val="24"/>
        </w:rPr>
        <w:t xml:space="preserve"> and the </w:t>
      </w:r>
      <w:r w:rsidR="00EF20FC" w:rsidRPr="003E1A44">
        <w:rPr>
          <w:rFonts w:asciiTheme="minorHAnsi" w:hAnsiTheme="minorHAnsi" w:cstheme="minorHAnsi"/>
          <w:sz w:val="24"/>
          <w:szCs w:val="24"/>
        </w:rPr>
        <w:t>staff member</w:t>
      </w:r>
      <w:r w:rsidR="000465FB" w:rsidRPr="003E1A44">
        <w:rPr>
          <w:rFonts w:asciiTheme="minorHAnsi" w:hAnsiTheme="minorHAnsi" w:cstheme="minorHAnsi"/>
          <w:sz w:val="24"/>
          <w:szCs w:val="24"/>
        </w:rPr>
        <w:t xml:space="preserve"> should not be discriminated against because they have raised such an allegation</w:t>
      </w:r>
      <w:r w:rsidR="00C04F64" w:rsidRPr="003E1A44">
        <w:rPr>
          <w:rFonts w:asciiTheme="minorHAnsi" w:hAnsiTheme="minorHAnsi" w:cstheme="minorHAnsi"/>
          <w:sz w:val="24"/>
          <w:szCs w:val="24"/>
        </w:rPr>
        <w:t>.  If it is found that the disclosure was made for malicious purposes or f</w:t>
      </w:r>
      <w:r w:rsidR="00CF7AE6" w:rsidRPr="003E1A44">
        <w:rPr>
          <w:rFonts w:asciiTheme="minorHAnsi" w:hAnsiTheme="minorHAnsi" w:cstheme="minorHAnsi"/>
          <w:sz w:val="24"/>
          <w:szCs w:val="24"/>
        </w:rPr>
        <w:t>or personal gain, the school should deal with this u</w:t>
      </w:r>
      <w:r w:rsidR="00265141" w:rsidRPr="003E1A44">
        <w:rPr>
          <w:rFonts w:asciiTheme="minorHAnsi" w:hAnsiTheme="minorHAnsi" w:cstheme="minorHAnsi"/>
          <w:sz w:val="24"/>
          <w:szCs w:val="24"/>
        </w:rPr>
        <w:t>nder the disciplinary procedure</w:t>
      </w:r>
      <w:r w:rsidR="001A5656" w:rsidRPr="003E1A44">
        <w:rPr>
          <w:rFonts w:asciiTheme="minorHAnsi" w:hAnsiTheme="minorHAnsi" w:cstheme="minorHAnsi"/>
          <w:sz w:val="24"/>
          <w:szCs w:val="24"/>
        </w:rPr>
        <w:t>, where relevant</w:t>
      </w:r>
      <w:r w:rsidR="00265141" w:rsidRPr="003E1A44">
        <w:rPr>
          <w:rFonts w:asciiTheme="minorHAnsi" w:hAnsiTheme="minorHAnsi" w:cstheme="minorHAnsi"/>
          <w:sz w:val="24"/>
          <w:szCs w:val="24"/>
        </w:rPr>
        <w:t xml:space="preserve"> (</w:t>
      </w:r>
      <w:hyperlink r:id="rId13" w:history="1">
        <w:r w:rsidR="001368FF" w:rsidRPr="003E1A44">
          <w:rPr>
            <w:rStyle w:val="Hyperlink"/>
            <w:rFonts w:asciiTheme="minorHAnsi" w:hAnsiTheme="minorHAnsi" w:cstheme="minorHAnsi"/>
            <w:sz w:val="24"/>
            <w:szCs w:val="24"/>
          </w:rPr>
          <w:t>guidance on disciplinary issues</w:t>
        </w:r>
      </w:hyperlink>
      <w:r w:rsidR="001368FF" w:rsidRPr="003E1A44">
        <w:rPr>
          <w:rFonts w:asciiTheme="minorHAnsi" w:hAnsiTheme="minorHAnsi" w:cstheme="minorHAnsi"/>
          <w:sz w:val="24"/>
          <w:szCs w:val="24"/>
        </w:rPr>
        <w:t xml:space="preserve"> </w:t>
      </w:r>
      <w:r w:rsidR="00265141" w:rsidRPr="003E1A44">
        <w:rPr>
          <w:rFonts w:asciiTheme="minorHAnsi" w:hAnsiTheme="minorHAnsi" w:cstheme="minorHAnsi"/>
          <w:sz w:val="24"/>
          <w:szCs w:val="24"/>
        </w:rPr>
        <w:t xml:space="preserve">can be found in the Manual of Personnel Practice). </w:t>
      </w:r>
    </w:p>
    <w:p w14:paraId="040F5737" w14:textId="77777777" w:rsidR="001513AB" w:rsidRPr="003E1A44" w:rsidRDefault="001513AB" w:rsidP="009D5D8C">
      <w:pPr>
        <w:pStyle w:val="Heading3"/>
        <w:spacing w:before="0" w:after="0"/>
        <w:rPr>
          <w:rFonts w:asciiTheme="minorHAnsi" w:hAnsiTheme="minorHAnsi" w:cstheme="minorHAnsi"/>
          <w:szCs w:val="24"/>
        </w:rPr>
      </w:pPr>
    </w:p>
    <w:p w14:paraId="5B91943F" w14:textId="77777777" w:rsidR="00CA09C4" w:rsidRPr="003E1A44" w:rsidRDefault="00CA09C4" w:rsidP="009D5D8C">
      <w:pPr>
        <w:pStyle w:val="Heading3"/>
        <w:spacing w:before="0" w:after="0"/>
        <w:rPr>
          <w:rFonts w:asciiTheme="minorHAnsi" w:hAnsiTheme="minorHAnsi" w:cstheme="minorHAnsi"/>
          <w:szCs w:val="24"/>
        </w:rPr>
      </w:pPr>
      <w:r w:rsidRPr="003E1A44">
        <w:rPr>
          <w:rFonts w:asciiTheme="minorHAnsi" w:hAnsiTheme="minorHAnsi" w:cstheme="minorHAnsi"/>
          <w:szCs w:val="24"/>
        </w:rPr>
        <w:t>Step 3 - Investigation</w:t>
      </w:r>
    </w:p>
    <w:p w14:paraId="7AF128B9" w14:textId="77777777" w:rsidR="00EF20FC" w:rsidRPr="003E1A44" w:rsidRDefault="00EF20FC">
      <w:pPr>
        <w:pStyle w:val="Bodytextnospace"/>
        <w:rPr>
          <w:rFonts w:asciiTheme="minorHAnsi" w:hAnsiTheme="minorHAnsi" w:cstheme="minorHAnsi"/>
          <w:sz w:val="24"/>
          <w:szCs w:val="24"/>
        </w:rPr>
      </w:pPr>
    </w:p>
    <w:p w14:paraId="10B43A5F" w14:textId="77777777" w:rsidR="00CD25DE" w:rsidRPr="003E1A44" w:rsidRDefault="00CD25DE">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A </w:t>
      </w:r>
      <w:r w:rsidR="003B5208" w:rsidRPr="003E1A44">
        <w:rPr>
          <w:rFonts w:asciiTheme="minorHAnsi" w:hAnsiTheme="minorHAnsi" w:cstheme="minorHAnsi"/>
          <w:sz w:val="24"/>
          <w:szCs w:val="24"/>
        </w:rPr>
        <w:t>preliminary</w:t>
      </w:r>
      <w:r w:rsidRPr="003E1A44">
        <w:rPr>
          <w:rFonts w:asciiTheme="minorHAnsi" w:hAnsiTheme="minorHAnsi" w:cstheme="minorHAnsi"/>
          <w:sz w:val="24"/>
          <w:szCs w:val="24"/>
        </w:rPr>
        <w:t xml:space="preserve"> investigation will need to be undertaken to establish whether the alleg</w:t>
      </w:r>
      <w:r w:rsidR="005B0B1C" w:rsidRPr="003E1A44">
        <w:rPr>
          <w:rFonts w:asciiTheme="minorHAnsi" w:hAnsiTheme="minorHAnsi" w:cstheme="minorHAnsi"/>
          <w:sz w:val="24"/>
          <w:szCs w:val="24"/>
        </w:rPr>
        <w:t>ed act or omission</w:t>
      </w:r>
      <w:r w:rsidRPr="003E1A44">
        <w:rPr>
          <w:rFonts w:asciiTheme="minorHAnsi" w:hAnsiTheme="minorHAnsi" w:cstheme="minorHAnsi"/>
          <w:sz w:val="24"/>
          <w:szCs w:val="24"/>
        </w:rPr>
        <w:t xml:space="preserve"> could </w:t>
      </w:r>
      <w:proofErr w:type="gramStart"/>
      <w:r w:rsidRPr="003E1A44">
        <w:rPr>
          <w:rFonts w:asciiTheme="minorHAnsi" w:hAnsiTheme="minorHAnsi" w:cstheme="minorHAnsi"/>
          <w:sz w:val="24"/>
          <w:szCs w:val="24"/>
        </w:rPr>
        <w:t>actually h</w:t>
      </w:r>
      <w:r w:rsidR="004D1D46" w:rsidRPr="003E1A44">
        <w:rPr>
          <w:rFonts w:asciiTheme="minorHAnsi" w:hAnsiTheme="minorHAnsi" w:cstheme="minorHAnsi"/>
          <w:sz w:val="24"/>
          <w:szCs w:val="24"/>
        </w:rPr>
        <w:t>ave</w:t>
      </w:r>
      <w:proofErr w:type="gramEnd"/>
      <w:r w:rsidR="004D1D46" w:rsidRPr="003E1A44">
        <w:rPr>
          <w:rFonts w:asciiTheme="minorHAnsi" w:hAnsiTheme="minorHAnsi" w:cstheme="minorHAnsi"/>
          <w:sz w:val="24"/>
          <w:szCs w:val="24"/>
        </w:rPr>
        <w:t xml:space="preserve"> occurred, be occurring or be</w:t>
      </w:r>
      <w:r w:rsidRPr="003E1A44">
        <w:rPr>
          <w:rFonts w:asciiTheme="minorHAnsi" w:hAnsiTheme="minorHAnsi" w:cstheme="minorHAnsi"/>
          <w:sz w:val="24"/>
          <w:szCs w:val="24"/>
        </w:rPr>
        <w:t xml:space="preserve"> likely to occur in the future.  The investigation is not, at this stage, to determine whether the alleg</w:t>
      </w:r>
      <w:r w:rsidR="005B0B1C" w:rsidRPr="003E1A44">
        <w:rPr>
          <w:rFonts w:asciiTheme="minorHAnsi" w:hAnsiTheme="minorHAnsi" w:cstheme="minorHAnsi"/>
          <w:sz w:val="24"/>
          <w:szCs w:val="24"/>
        </w:rPr>
        <w:t>ed act or omission</w:t>
      </w:r>
      <w:r w:rsidRPr="003E1A44">
        <w:rPr>
          <w:rFonts w:asciiTheme="minorHAnsi" w:hAnsiTheme="minorHAnsi" w:cstheme="minorHAnsi"/>
          <w:sz w:val="24"/>
          <w:szCs w:val="24"/>
        </w:rPr>
        <w:t xml:space="preserve"> </w:t>
      </w:r>
      <w:r w:rsidR="004D1D46" w:rsidRPr="003E1A44">
        <w:rPr>
          <w:rFonts w:asciiTheme="minorHAnsi" w:hAnsiTheme="minorHAnsi" w:cstheme="minorHAnsi"/>
          <w:sz w:val="24"/>
          <w:szCs w:val="24"/>
        </w:rPr>
        <w:t>has</w:t>
      </w:r>
      <w:r w:rsidRPr="003E1A44">
        <w:rPr>
          <w:rFonts w:asciiTheme="minorHAnsi" w:hAnsiTheme="minorHAnsi" w:cstheme="minorHAnsi"/>
          <w:sz w:val="24"/>
          <w:szCs w:val="24"/>
        </w:rPr>
        <w:t xml:space="preserve"> </w:t>
      </w:r>
      <w:proofErr w:type="gramStart"/>
      <w:r w:rsidRPr="003E1A44">
        <w:rPr>
          <w:rFonts w:asciiTheme="minorHAnsi" w:hAnsiTheme="minorHAnsi" w:cstheme="minorHAnsi"/>
          <w:sz w:val="24"/>
          <w:szCs w:val="24"/>
        </w:rPr>
        <w:t>actually occur</w:t>
      </w:r>
      <w:r w:rsidR="004D1D46" w:rsidRPr="003E1A44">
        <w:rPr>
          <w:rFonts w:asciiTheme="minorHAnsi" w:hAnsiTheme="minorHAnsi" w:cstheme="minorHAnsi"/>
          <w:sz w:val="24"/>
          <w:szCs w:val="24"/>
        </w:rPr>
        <w:t>red</w:t>
      </w:r>
      <w:proofErr w:type="gramEnd"/>
      <w:r w:rsidR="004D1D46" w:rsidRPr="003E1A44">
        <w:rPr>
          <w:rFonts w:asciiTheme="minorHAnsi" w:hAnsiTheme="minorHAnsi" w:cstheme="minorHAnsi"/>
          <w:sz w:val="24"/>
          <w:szCs w:val="24"/>
        </w:rPr>
        <w:t xml:space="preserve">, but to determine the facts of the case </w:t>
      </w:r>
      <w:r w:rsidRPr="003E1A44">
        <w:rPr>
          <w:rFonts w:asciiTheme="minorHAnsi" w:hAnsiTheme="minorHAnsi" w:cstheme="minorHAnsi"/>
          <w:sz w:val="24"/>
          <w:szCs w:val="24"/>
        </w:rPr>
        <w:t xml:space="preserve">(e.g. was the alleged individual </w:t>
      </w:r>
      <w:proofErr w:type="gramStart"/>
      <w:r w:rsidRPr="003E1A44">
        <w:rPr>
          <w:rFonts w:asciiTheme="minorHAnsi" w:hAnsiTheme="minorHAnsi" w:cstheme="minorHAnsi"/>
          <w:sz w:val="24"/>
          <w:szCs w:val="24"/>
        </w:rPr>
        <w:t>actually where</w:t>
      </w:r>
      <w:proofErr w:type="gramEnd"/>
      <w:r w:rsidRPr="003E1A44">
        <w:rPr>
          <w:rFonts w:asciiTheme="minorHAnsi" w:hAnsiTheme="minorHAnsi" w:cstheme="minorHAnsi"/>
          <w:sz w:val="24"/>
          <w:szCs w:val="24"/>
        </w:rPr>
        <w:t xml:space="preserve"> they wer</w:t>
      </w:r>
      <w:r w:rsidR="004D1D46" w:rsidRPr="003E1A44">
        <w:rPr>
          <w:rFonts w:asciiTheme="minorHAnsi" w:hAnsiTheme="minorHAnsi" w:cstheme="minorHAnsi"/>
          <w:sz w:val="24"/>
          <w:szCs w:val="24"/>
        </w:rPr>
        <w:t>e purported to be</w:t>
      </w:r>
      <w:r w:rsidR="00B24F0E" w:rsidRPr="003E1A44">
        <w:rPr>
          <w:rFonts w:asciiTheme="minorHAnsi" w:hAnsiTheme="minorHAnsi" w:cstheme="minorHAnsi"/>
          <w:sz w:val="24"/>
          <w:szCs w:val="24"/>
        </w:rPr>
        <w:t>, what does the evidence show</w:t>
      </w:r>
      <w:r w:rsidR="004D1D46" w:rsidRPr="003E1A44">
        <w:rPr>
          <w:rFonts w:asciiTheme="minorHAnsi" w:hAnsiTheme="minorHAnsi" w:cstheme="minorHAnsi"/>
          <w:sz w:val="24"/>
          <w:szCs w:val="24"/>
        </w:rPr>
        <w:t xml:space="preserve">).  More about </w:t>
      </w:r>
      <w:hyperlink r:id="rId14" w:history="1">
        <w:r w:rsidR="001368FF" w:rsidRPr="003E1A44">
          <w:rPr>
            <w:rStyle w:val="Hyperlink"/>
            <w:rFonts w:asciiTheme="minorHAnsi" w:hAnsiTheme="minorHAnsi" w:cstheme="minorHAnsi"/>
            <w:sz w:val="24"/>
            <w:szCs w:val="24"/>
          </w:rPr>
          <w:t>investigations</w:t>
        </w:r>
      </w:hyperlink>
      <w:r w:rsidR="001368FF" w:rsidRPr="003E1A44">
        <w:rPr>
          <w:rFonts w:asciiTheme="minorHAnsi" w:hAnsiTheme="minorHAnsi" w:cstheme="minorHAnsi"/>
          <w:sz w:val="24"/>
          <w:szCs w:val="24"/>
        </w:rPr>
        <w:t xml:space="preserve"> </w:t>
      </w:r>
      <w:r w:rsidRPr="003E1A44">
        <w:rPr>
          <w:rFonts w:asciiTheme="minorHAnsi" w:hAnsiTheme="minorHAnsi" w:cstheme="minorHAnsi"/>
          <w:sz w:val="24"/>
          <w:szCs w:val="24"/>
        </w:rPr>
        <w:t xml:space="preserve">can be found in the Manual of Personnel Practice:.  </w:t>
      </w:r>
    </w:p>
    <w:p w14:paraId="6D2FF70C" w14:textId="77777777" w:rsidR="00CD25DE" w:rsidRPr="003E1A44" w:rsidRDefault="00CD25DE">
      <w:pPr>
        <w:pStyle w:val="Bodytextnospace"/>
        <w:rPr>
          <w:rFonts w:asciiTheme="minorHAnsi" w:hAnsiTheme="minorHAnsi" w:cstheme="minorHAnsi"/>
          <w:sz w:val="24"/>
          <w:szCs w:val="24"/>
        </w:rPr>
      </w:pPr>
    </w:p>
    <w:p w14:paraId="64256B76" w14:textId="77777777" w:rsidR="000E33D8" w:rsidRPr="003E1A44" w:rsidRDefault="009C7655">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Allegations that have some foundation to them should be followed up with a full internal investigation, which may result in one or more of the </w:t>
      </w:r>
      <w:r w:rsidR="004D1D46" w:rsidRPr="003E1A44">
        <w:rPr>
          <w:rFonts w:asciiTheme="minorHAnsi" w:hAnsiTheme="minorHAnsi" w:cstheme="minorHAnsi"/>
          <w:sz w:val="24"/>
          <w:szCs w:val="24"/>
        </w:rPr>
        <w:t>following</w:t>
      </w:r>
      <w:r w:rsidRPr="003E1A44">
        <w:rPr>
          <w:rFonts w:asciiTheme="minorHAnsi" w:hAnsiTheme="minorHAnsi" w:cstheme="minorHAnsi"/>
          <w:sz w:val="24"/>
          <w:szCs w:val="24"/>
        </w:rPr>
        <w:t>:</w:t>
      </w:r>
    </w:p>
    <w:p w14:paraId="0A98817C" w14:textId="77777777" w:rsidR="009C7655" w:rsidRPr="003E1A44" w:rsidRDefault="009C7655">
      <w:pPr>
        <w:pStyle w:val="Bodytextnospace"/>
        <w:rPr>
          <w:rFonts w:asciiTheme="minorHAnsi" w:hAnsiTheme="minorHAnsi" w:cstheme="minorHAnsi"/>
          <w:sz w:val="24"/>
          <w:szCs w:val="24"/>
        </w:rPr>
      </w:pPr>
    </w:p>
    <w:p w14:paraId="17AC2FF1" w14:textId="77777777" w:rsidR="000E33D8" w:rsidRPr="003E1A44" w:rsidRDefault="001368FF">
      <w:pPr>
        <w:pStyle w:val="Bodytextnospace"/>
        <w:numPr>
          <w:ilvl w:val="0"/>
          <w:numId w:val="28"/>
        </w:numPr>
        <w:rPr>
          <w:rFonts w:asciiTheme="minorHAnsi" w:hAnsiTheme="minorHAnsi" w:cstheme="minorHAnsi"/>
          <w:sz w:val="24"/>
          <w:szCs w:val="24"/>
        </w:rPr>
      </w:pPr>
      <w:r w:rsidRPr="003E1A44">
        <w:rPr>
          <w:rFonts w:asciiTheme="minorHAnsi" w:hAnsiTheme="minorHAnsi" w:cstheme="minorHAnsi"/>
          <w:sz w:val="24"/>
          <w:szCs w:val="24"/>
        </w:rPr>
        <w:t xml:space="preserve">no </w:t>
      </w:r>
      <w:r w:rsidR="009C7655" w:rsidRPr="003E1A44">
        <w:rPr>
          <w:rFonts w:asciiTheme="minorHAnsi" w:hAnsiTheme="minorHAnsi" w:cstheme="minorHAnsi"/>
          <w:sz w:val="24"/>
          <w:szCs w:val="24"/>
        </w:rPr>
        <w:t xml:space="preserve">case to </w:t>
      </w:r>
      <w:proofErr w:type="gramStart"/>
      <w:r w:rsidR="009C7655" w:rsidRPr="003E1A44">
        <w:rPr>
          <w:rFonts w:asciiTheme="minorHAnsi" w:hAnsiTheme="minorHAnsi" w:cstheme="minorHAnsi"/>
          <w:sz w:val="24"/>
          <w:szCs w:val="24"/>
        </w:rPr>
        <w:t>answer</w:t>
      </w:r>
      <w:r w:rsidRPr="003E1A44">
        <w:rPr>
          <w:rFonts w:asciiTheme="minorHAnsi" w:hAnsiTheme="minorHAnsi" w:cstheme="minorHAnsi"/>
          <w:sz w:val="24"/>
          <w:szCs w:val="24"/>
        </w:rPr>
        <w:t>;</w:t>
      </w:r>
      <w:proofErr w:type="gramEnd"/>
    </w:p>
    <w:p w14:paraId="43B7E560" w14:textId="77777777" w:rsidR="009C7655" w:rsidRPr="003E1A44" w:rsidRDefault="001368FF">
      <w:pPr>
        <w:pStyle w:val="Bodytextnospace"/>
        <w:numPr>
          <w:ilvl w:val="0"/>
          <w:numId w:val="28"/>
        </w:numPr>
        <w:rPr>
          <w:rFonts w:asciiTheme="minorHAnsi" w:hAnsiTheme="minorHAnsi" w:cstheme="minorHAnsi"/>
          <w:sz w:val="24"/>
          <w:szCs w:val="24"/>
        </w:rPr>
      </w:pPr>
      <w:r w:rsidRPr="003E1A44">
        <w:rPr>
          <w:rFonts w:asciiTheme="minorHAnsi" w:hAnsiTheme="minorHAnsi" w:cstheme="minorHAnsi"/>
          <w:sz w:val="24"/>
          <w:szCs w:val="24"/>
        </w:rPr>
        <w:t xml:space="preserve">disciplinary </w:t>
      </w:r>
      <w:r w:rsidR="009C7655" w:rsidRPr="003E1A44">
        <w:rPr>
          <w:rFonts w:asciiTheme="minorHAnsi" w:hAnsiTheme="minorHAnsi" w:cstheme="minorHAnsi"/>
          <w:sz w:val="24"/>
          <w:szCs w:val="24"/>
        </w:rPr>
        <w:t xml:space="preserve">action taken against the alleged </w:t>
      </w:r>
      <w:proofErr w:type="gramStart"/>
      <w:r w:rsidR="009C7655" w:rsidRPr="003E1A44">
        <w:rPr>
          <w:rFonts w:asciiTheme="minorHAnsi" w:hAnsiTheme="minorHAnsi" w:cstheme="minorHAnsi"/>
          <w:sz w:val="24"/>
          <w:szCs w:val="24"/>
        </w:rPr>
        <w:t>individual</w:t>
      </w:r>
      <w:r w:rsidRPr="003E1A44">
        <w:rPr>
          <w:rFonts w:asciiTheme="minorHAnsi" w:hAnsiTheme="minorHAnsi" w:cstheme="minorHAnsi"/>
          <w:sz w:val="24"/>
          <w:szCs w:val="24"/>
        </w:rPr>
        <w:t>;</w:t>
      </w:r>
      <w:proofErr w:type="gramEnd"/>
      <w:r w:rsidR="009C7655" w:rsidRPr="003E1A44">
        <w:rPr>
          <w:rFonts w:asciiTheme="minorHAnsi" w:hAnsiTheme="minorHAnsi" w:cstheme="minorHAnsi"/>
          <w:sz w:val="24"/>
          <w:szCs w:val="24"/>
        </w:rPr>
        <w:t xml:space="preserve"> </w:t>
      </w:r>
    </w:p>
    <w:p w14:paraId="00E76FE4" w14:textId="77777777" w:rsidR="000E33D8" w:rsidRPr="003E1A44" w:rsidRDefault="001368FF">
      <w:pPr>
        <w:pStyle w:val="Bodytextnospace"/>
        <w:numPr>
          <w:ilvl w:val="0"/>
          <w:numId w:val="28"/>
        </w:numPr>
        <w:rPr>
          <w:rFonts w:asciiTheme="minorHAnsi" w:hAnsiTheme="minorHAnsi" w:cstheme="minorHAnsi"/>
          <w:sz w:val="24"/>
          <w:szCs w:val="24"/>
        </w:rPr>
      </w:pPr>
      <w:r w:rsidRPr="003E1A44">
        <w:rPr>
          <w:rFonts w:asciiTheme="minorHAnsi" w:hAnsiTheme="minorHAnsi" w:cstheme="minorHAnsi"/>
          <w:sz w:val="24"/>
          <w:szCs w:val="24"/>
        </w:rPr>
        <w:t xml:space="preserve">referral </w:t>
      </w:r>
      <w:r w:rsidR="000E33D8" w:rsidRPr="003E1A44">
        <w:rPr>
          <w:rFonts w:asciiTheme="minorHAnsi" w:hAnsiTheme="minorHAnsi" w:cstheme="minorHAnsi"/>
          <w:sz w:val="24"/>
          <w:szCs w:val="24"/>
        </w:rPr>
        <w:t>to Social Services or the Police</w:t>
      </w:r>
      <w:r w:rsidR="00C37753" w:rsidRPr="003E1A44">
        <w:rPr>
          <w:rFonts w:asciiTheme="minorHAnsi" w:hAnsiTheme="minorHAnsi" w:cstheme="minorHAnsi"/>
          <w:sz w:val="24"/>
          <w:szCs w:val="24"/>
        </w:rPr>
        <w:t xml:space="preserve">, or other relevant </w:t>
      </w:r>
      <w:proofErr w:type="gramStart"/>
      <w:r w:rsidR="00C37753" w:rsidRPr="003E1A44">
        <w:rPr>
          <w:rFonts w:asciiTheme="minorHAnsi" w:hAnsiTheme="minorHAnsi" w:cstheme="minorHAnsi"/>
          <w:sz w:val="24"/>
          <w:szCs w:val="24"/>
        </w:rPr>
        <w:t>organisation</w:t>
      </w:r>
      <w:r w:rsidRPr="003E1A44">
        <w:rPr>
          <w:rFonts w:asciiTheme="minorHAnsi" w:hAnsiTheme="minorHAnsi" w:cstheme="minorHAnsi"/>
          <w:sz w:val="24"/>
          <w:szCs w:val="24"/>
        </w:rPr>
        <w:t>;</w:t>
      </w:r>
      <w:proofErr w:type="gramEnd"/>
    </w:p>
    <w:p w14:paraId="49BC3367" w14:textId="77777777" w:rsidR="000E33D8" w:rsidRPr="003E1A44" w:rsidRDefault="001368FF">
      <w:pPr>
        <w:pStyle w:val="Bodytextnospace"/>
        <w:numPr>
          <w:ilvl w:val="0"/>
          <w:numId w:val="28"/>
        </w:numPr>
        <w:rPr>
          <w:rFonts w:asciiTheme="minorHAnsi" w:hAnsiTheme="minorHAnsi" w:cstheme="minorHAnsi"/>
          <w:sz w:val="24"/>
          <w:szCs w:val="24"/>
        </w:rPr>
      </w:pPr>
      <w:r w:rsidRPr="003E1A44">
        <w:rPr>
          <w:rFonts w:asciiTheme="minorHAnsi" w:hAnsiTheme="minorHAnsi" w:cstheme="minorHAnsi"/>
          <w:sz w:val="24"/>
          <w:szCs w:val="24"/>
        </w:rPr>
        <w:t xml:space="preserve">referral </w:t>
      </w:r>
      <w:r w:rsidR="000E33D8" w:rsidRPr="003E1A44">
        <w:rPr>
          <w:rFonts w:asciiTheme="minorHAnsi" w:hAnsiTheme="minorHAnsi" w:cstheme="minorHAnsi"/>
          <w:sz w:val="24"/>
          <w:szCs w:val="24"/>
        </w:rPr>
        <w:t>to Internal Audit or other County Council departments</w:t>
      </w:r>
      <w:r w:rsidR="00C37753" w:rsidRPr="003E1A44">
        <w:rPr>
          <w:rFonts w:asciiTheme="minorHAnsi" w:hAnsiTheme="minorHAnsi" w:cstheme="minorHAnsi"/>
          <w:sz w:val="24"/>
          <w:szCs w:val="24"/>
        </w:rPr>
        <w:t xml:space="preserve"> (for County Council</w:t>
      </w:r>
      <w:r w:rsidR="00330282" w:rsidRPr="003E1A44">
        <w:rPr>
          <w:rFonts w:asciiTheme="minorHAnsi" w:hAnsiTheme="minorHAnsi" w:cstheme="minorHAnsi"/>
          <w:sz w:val="24"/>
          <w:szCs w:val="24"/>
        </w:rPr>
        <w:t xml:space="preserve"> maintained</w:t>
      </w:r>
      <w:r w:rsidR="00C37753" w:rsidRPr="003E1A44">
        <w:rPr>
          <w:rFonts w:asciiTheme="minorHAnsi" w:hAnsiTheme="minorHAnsi" w:cstheme="minorHAnsi"/>
          <w:sz w:val="24"/>
          <w:szCs w:val="24"/>
        </w:rPr>
        <w:t xml:space="preserve"> schools)</w:t>
      </w:r>
      <w:r w:rsidR="000E33D8" w:rsidRPr="003E1A44">
        <w:rPr>
          <w:rFonts w:asciiTheme="minorHAnsi" w:hAnsiTheme="minorHAnsi" w:cstheme="minorHAnsi"/>
          <w:sz w:val="24"/>
          <w:szCs w:val="24"/>
        </w:rPr>
        <w:t>.</w:t>
      </w:r>
    </w:p>
    <w:p w14:paraId="540CCB63" w14:textId="77777777" w:rsidR="00716742" w:rsidRPr="003E1A44" w:rsidRDefault="00716742" w:rsidP="00716742">
      <w:pPr>
        <w:pStyle w:val="Bodytextnospace"/>
        <w:rPr>
          <w:rFonts w:asciiTheme="minorHAnsi" w:hAnsiTheme="minorHAnsi" w:cstheme="minorHAnsi"/>
          <w:sz w:val="24"/>
          <w:szCs w:val="24"/>
        </w:rPr>
      </w:pPr>
    </w:p>
    <w:p w14:paraId="09E37986" w14:textId="77777777" w:rsidR="009C7655" w:rsidRPr="003E1A44" w:rsidRDefault="00716742" w:rsidP="00716742">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If the allegations are </w:t>
      </w:r>
      <w:r w:rsidR="001A5656" w:rsidRPr="003E1A44">
        <w:rPr>
          <w:rFonts w:asciiTheme="minorHAnsi" w:hAnsiTheme="minorHAnsi" w:cstheme="minorHAnsi"/>
          <w:sz w:val="24"/>
          <w:szCs w:val="24"/>
        </w:rPr>
        <w:t xml:space="preserve">unfounded (no evidence or proper basis that supports the allegation), or </w:t>
      </w:r>
      <w:r w:rsidRPr="003E1A44">
        <w:rPr>
          <w:rFonts w:asciiTheme="minorHAnsi" w:hAnsiTheme="minorHAnsi" w:cstheme="minorHAnsi"/>
          <w:sz w:val="24"/>
          <w:szCs w:val="24"/>
        </w:rPr>
        <w:t>unsubstantiated</w:t>
      </w:r>
      <w:r w:rsidR="001A5656" w:rsidRPr="003E1A44">
        <w:rPr>
          <w:rFonts w:asciiTheme="minorHAnsi" w:hAnsiTheme="minorHAnsi" w:cstheme="minorHAnsi"/>
          <w:sz w:val="24"/>
          <w:szCs w:val="24"/>
        </w:rPr>
        <w:t xml:space="preserve"> (can neither be proven nor disproven),</w:t>
      </w:r>
      <w:r w:rsidRPr="003E1A44">
        <w:rPr>
          <w:rFonts w:asciiTheme="minorHAnsi" w:hAnsiTheme="minorHAnsi" w:cstheme="minorHAnsi"/>
          <w:sz w:val="24"/>
          <w:szCs w:val="24"/>
        </w:rPr>
        <w:t xml:space="preserve"> no action need be taken by the school, although it would be pertinent to determine </w:t>
      </w:r>
      <w:r w:rsidR="009C7655" w:rsidRPr="003E1A44">
        <w:rPr>
          <w:rFonts w:asciiTheme="minorHAnsi" w:hAnsiTheme="minorHAnsi" w:cstheme="minorHAnsi"/>
          <w:sz w:val="24"/>
          <w:szCs w:val="24"/>
        </w:rPr>
        <w:t xml:space="preserve">why the </w:t>
      </w:r>
      <w:r w:rsidR="00EF20FC" w:rsidRPr="003E1A44">
        <w:rPr>
          <w:rFonts w:asciiTheme="minorHAnsi" w:hAnsiTheme="minorHAnsi" w:cstheme="minorHAnsi"/>
          <w:sz w:val="24"/>
          <w:szCs w:val="24"/>
        </w:rPr>
        <w:t xml:space="preserve">staff member </w:t>
      </w:r>
      <w:r w:rsidR="009C7655" w:rsidRPr="003E1A44">
        <w:rPr>
          <w:rFonts w:asciiTheme="minorHAnsi" w:hAnsiTheme="minorHAnsi" w:cstheme="minorHAnsi"/>
          <w:sz w:val="24"/>
          <w:szCs w:val="24"/>
        </w:rPr>
        <w:t>felt the need to raise the allegation in the first place, e.g. is there a training need within the school?</w:t>
      </w:r>
    </w:p>
    <w:p w14:paraId="76B9B403" w14:textId="77777777" w:rsidR="009C7655" w:rsidRPr="003E1A44" w:rsidRDefault="009C7655" w:rsidP="00716742">
      <w:pPr>
        <w:pStyle w:val="Bodytextnospace"/>
        <w:rPr>
          <w:rFonts w:asciiTheme="minorHAnsi" w:hAnsiTheme="minorHAnsi" w:cstheme="minorHAnsi"/>
          <w:sz w:val="24"/>
          <w:szCs w:val="24"/>
        </w:rPr>
      </w:pPr>
    </w:p>
    <w:p w14:paraId="4D3BC8FB" w14:textId="4B62D846" w:rsidR="00716742" w:rsidRDefault="00716742" w:rsidP="00716742">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If it is found that the </w:t>
      </w:r>
      <w:r w:rsidR="009C7655" w:rsidRPr="003E1A44">
        <w:rPr>
          <w:rFonts w:asciiTheme="minorHAnsi" w:hAnsiTheme="minorHAnsi" w:cstheme="minorHAnsi"/>
          <w:sz w:val="24"/>
          <w:szCs w:val="24"/>
        </w:rPr>
        <w:t>allegation</w:t>
      </w:r>
      <w:r w:rsidRPr="003E1A44">
        <w:rPr>
          <w:rFonts w:asciiTheme="minorHAnsi" w:hAnsiTheme="minorHAnsi" w:cstheme="minorHAnsi"/>
          <w:sz w:val="24"/>
          <w:szCs w:val="24"/>
        </w:rPr>
        <w:t xml:space="preserve"> was made for malicious purposes or for personal gain, the school should deal with this under the disciplinary procedure (</w:t>
      </w:r>
      <w:hyperlink r:id="rId15" w:history="1">
        <w:r w:rsidR="001368FF" w:rsidRPr="003E1A44">
          <w:rPr>
            <w:rStyle w:val="Hyperlink"/>
            <w:rFonts w:asciiTheme="minorHAnsi" w:hAnsiTheme="minorHAnsi" w:cstheme="minorHAnsi"/>
            <w:sz w:val="24"/>
            <w:szCs w:val="24"/>
          </w:rPr>
          <w:t>guidance on disciplinary issues</w:t>
        </w:r>
      </w:hyperlink>
      <w:r w:rsidR="001368FF" w:rsidRPr="003E1A44">
        <w:rPr>
          <w:rFonts w:asciiTheme="minorHAnsi" w:hAnsiTheme="minorHAnsi" w:cstheme="minorHAnsi"/>
          <w:sz w:val="24"/>
          <w:szCs w:val="24"/>
        </w:rPr>
        <w:t xml:space="preserve"> </w:t>
      </w:r>
      <w:r w:rsidRPr="003E1A44">
        <w:rPr>
          <w:rFonts w:asciiTheme="minorHAnsi" w:hAnsiTheme="minorHAnsi" w:cstheme="minorHAnsi"/>
          <w:sz w:val="24"/>
          <w:szCs w:val="24"/>
        </w:rPr>
        <w:t>can be found in t</w:t>
      </w:r>
      <w:r w:rsidR="009C7655" w:rsidRPr="003E1A44">
        <w:rPr>
          <w:rFonts w:asciiTheme="minorHAnsi" w:hAnsiTheme="minorHAnsi" w:cstheme="minorHAnsi"/>
          <w:sz w:val="24"/>
          <w:szCs w:val="24"/>
        </w:rPr>
        <w:t>he Manual of Personnel Practice</w:t>
      </w:r>
      <w:r w:rsidRPr="003E1A44">
        <w:rPr>
          <w:rFonts w:asciiTheme="minorHAnsi" w:hAnsiTheme="minorHAnsi" w:cstheme="minorHAnsi"/>
          <w:sz w:val="24"/>
          <w:szCs w:val="24"/>
        </w:rPr>
        <w:t>).</w:t>
      </w:r>
    </w:p>
    <w:p w14:paraId="2A0FDBC9" w14:textId="3D6F6624" w:rsidR="003E1A44" w:rsidRDefault="003E1A44" w:rsidP="00716742">
      <w:pPr>
        <w:pStyle w:val="Bodytextnospace"/>
        <w:rPr>
          <w:rFonts w:asciiTheme="minorHAnsi" w:hAnsiTheme="minorHAnsi" w:cstheme="minorHAnsi"/>
          <w:sz w:val="24"/>
          <w:szCs w:val="24"/>
        </w:rPr>
      </w:pPr>
    </w:p>
    <w:p w14:paraId="75AE4ECA" w14:textId="77777777" w:rsidR="003E1A44" w:rsidRPr="003E1A44" w:rsidRDefault="003E1A44" w:rsidP="00716742">
      <w:pPr>
        <w:pStyle w:val="Bodytextnospace"/>
        <w:rPr>
          <w:rFonts w:asciiTheme="minorHAnsi" w:hAnsiTheme="minorHAnsi" w:cstheme="minorHAnsi"/>
          <w:sz w:val="24"/>
          <w:szCs w:val="24"/>
        </w:rPr>
      </w:pPr>
    </w:p>
    <w:p w14:paraId="099A229F" w14:textId="77777777" w:rsidR="001513AB" w:rsidRPr="003E1A44" w:rsidRDefault="001513AB" w:rsidP="009D5D8C">
      <w:pPr>
        <w:pStyle w:val="Heading3"/>
        <w:spacing w:before="0" w:after="0"/>
        <w:rPr>
          <w:rFonts w:asciiTheme="minorHAnsi" w:hAnsiTheme="minorHAnsi" w:cstheme="minorHAnsi"/>
          <w:szCs w:val="24"/>
        </w:rPr>
      </w:pPr>
    </w:p>
    <w:p w14:paraId="792EF4A4" w14:textId="77777777" w:rsidR="00CA09C4" w:rsidRPr="003E1A44" w:rsidRDefault="00CA09C4" w:rsidP="009D5D8C">
      <w:pPr>
        <w:pStyle w:val="Heading3"/>
        <w:spacing w:before="0" w:after="0"/>
        <w:rPr>
          <w:rFonts w:asciiTheme="minorHAnsi" w:hAnsiTheme="minorHAnsi" w:cstheme="minorHAnsi"/>
          <w:szCs w:val="24"/>
        </w:rPr>
      </w:pPr>
      <w:r w:rsidRPr="003E1A44">
        <w:rPr>
          <w:rFonts w:asciiTheme="minorHAnsi" w:hAnsiTheme="minorHAnsi" w:cstheme="minorHAnsi"/>
          <w:szCs w:val="24"/>
        </w:rPr>
        <w:t>Step 4 - Communication</w:t>
      </w:r>
    </w:p>
    <w:p w14:paraId="196C3157" w14:textId="77777777" w:rsidR="00EF20FC" w:rsidRPr="003E1A44" w:rsidRDefault="00EF20FC">
      <w:pPr>
        <w:pStyle w:val="Bodytextnospace"/>
        <w:rPr>
          <w:rFonts w:asciiTheme="minorHAnsi" w:hAnsiTheme="minorHAnsi" w:cstheme="minorHAnsi"/>
          <w:sz w:val="24"/>
          <w:szCs w:val="24"/>
        </w:rPr>
      </w:pPr>
    </w:p>
    <w:p w14:paraId="66AD9086" w14:textId="77777777" w:rsidR="000E33D8" w:rsidRPr="003E1A44" w:rsidRDefault="000E33D8">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Subject to legal constraints and the need to protect the rights of individuals, the </w:t>
      </w:r>
      <w:r w:rsidR="00EF20FC" w:rsidRPr="003E1A44">
        <w:rPr>
          <w:rFonts w:asciiTheme="minorHAnsi" w:hAnsiTheme="minorHAnsi" w:cstheme="minorHAnsi"/>
          <w:sz w:val="24"/>
          <w:szCs w:val="24"/>
        </w:rPr>
        <w:t xml:space="preserve">staff member </w:t>
      </w:r>
      <w:r w:rsidRPr="003E1A44">
        <w:rPr>
          <w:rFonts w:asciiTheme="minorHAnsi" w:hAnsiTheme="minorHAnsi" w:cstheme="minorHAnsi"/>
          <w:sz w:val="24"/>
          <w:szCs w:val="24"/>
        </w:rPr>
        <w:t xml:space="preserve">raising the concern will be informed of the outcome of any investigation at the earliest practicable opportunity. Such information will not include confidential details about formal action taken against another </w:t>
      </w:r>
      <w:r w:rsidR="00EF20FC" w:rsidRPr="003E1A44">
        <w:rPr>
          <w:rFonts w:asciiTheme="minorHAnsi" w:hAnsiTheme="minorHAnsi" w:cstheme="minorHAnsi"/>
          <w:sz w:val="24"/>
          <w:szCs w:val="24"/>
        </w:rPr>
        <w:t>staff member</w:t>
      </w:r>
      <w:r w:rsidRPr="003E1A44">
        <w:rPr>
          <w:rFonts w:asciiTheme="minorHAnsi" w:hAnsiTheme="minorHAnsi" w:cstheme="minorHAnsi"/>
          <w:sz w:val="24"/>
          <w:szCs w:val="24"/>
        </w:rPr>
        <w:t>.</w:t>
      </w:r>
    </w:p>
    <w:p w14:paraId="2B8E4E2E" w14:textId="77777777" w:rsidR="000E33D8" w:rsidRPr="003E1A44" w:rsidRDefault="000E33D8">
      <w:pPr>
        <w:pStyle w:val="Bodytextnospace"/>
        <w:rPr>
          <w:rFonts w:asciiTheme="minorHAnsi" w:hAnsiTheme="minorHAnsi" w:cstheme="minorHAnsi"/>
          <w:sz w:val="24"/>
          <w:szCs w:val="24"/>
        </w:rPr>
      </w:pPr>
    </w:p>
    <w:p w14:paraId="0D5A0AF6" w14:textId="77777777" w:rsidR="000E33D8" w:rsidRPr="003E1A44" w:rsidRDefault="000E33D8">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For reasons of sensitivity and confidentiality, all communications with </w:t>
      </w:r>
      <w:r w:rsidR="00A02FAB" w:rsidRPr="003E1A44">
        <w:rPr>
          <w:rFonts w:asciiTheme="minorHAnsi" w:hAnsiTheme="minorHAnsi" w:cstheme="minorHAnsi"/>
          <w:sz w:val="24"/>
          <w:szCs w:val="24"/>
        </w:rPr>
        <w:t xml:space="preserve">a </w:t>
      </w:r>
      <w:r w:rsidR="00EF20FC" w:rsidRPr="003E1A44">
        <w:rPr>
          <w:rFonts w:asciiTheme="minorHAnsi" w:hAnsiTheme="minorHAnsi" w:cstheme="minorHAnsi"/>
          <w:sz w:val="24"/>
          <w:szCs w:val="24"/>
        </w:rPr>
        <w:t xml:space="preserve">staff member </w:t>
      </w:r>
      <w:r w:rsidRPr="003E1A44">
        <w:rPr>
          <w:rFonts w:asciiTheme="minorHAnsi" w:hAnsiTheme="minorHAnsi" w:cstheme="minorHAnsi"/>
          <w:sz w:val="24"/>
          <w:szCs w:val="24"/>
        </w:rPr>
        <w:t xml:space="preserve">who </w:t>
      </w:r>
      <w:proofErr w:type="gramStart"/>
      <w:r w:rsidRPr="003E1A44">
        <w:rPr>
          <w:rFonts w:asciiTheme="minorHAnsi" w:hAnsiTheme="minorHAnsi" w:cstheme="minorHAnsi"/>
          <w:sz w:val="24"/>
          <w:szCs w:val="24"/>
        </w:rPr>
        <w:t>takes action</w:t>
      </w:r>
      <w:proofErr w:type="gramEnd"/>
      <w:r w:rsidRPr="003E1A44">
        <w:rPr>
          <w:rFonts w:asciiTheme="minorHAnsi" w:hAnsiTheme="minorHAnsi" w:cstheme="minorHAnsi"/>
          <w:sz w:val="24"/>
          <w:szCs w:val="24"/>
        </w:rPr>
        <w:t xml:space="preserve"> under this procedure will be sent to their home address, unless an alternative arrangement has been mutually agreed.</w:t>
      </w:r>
    </w:p>
    <w:p w14:paraId="52634773" w14:textId="77777777" w:rsidR="001513AB" w:rsidRPr="003E1A44" w:rsidRDefault="001513AB" w:rsidP="009D5D8C">
      <w:pPr>
        <w:pStyle w:val="Heading3"/>
        <w:spacing w:before="0" w:after="0"/>
        <w:rPr>
          <w:rFonts w:asciiTheme="minorHAnsi" w:hAnsiTheme="minorHAnsi" w:cstheme="minorHAnsi"/>
          <w:szCs w:val="24"/>
        </w:rPr>
      </w:pPr>
    </w:p>
    <w:p w14:paraId="45B8D693" w14:textId="77777777" w:rsidR="000E33D8" w:rsidRPr="003E1A44" w:rsidRDefault="00CA09C4" w:rsidP="009D5D8C">
      <w:pPr>
        <w:pStyle w:val="Heading3"/>
        <w:spacing w:before="0" w:after="0"/>
        <w:rPr>
          <w:rFonts w:asciiTheme="minorHAnsi" w:hAnsiTheme="minorHAnsi" w:cstheme="minorHAnsi"/>
          <w:szCs w:val="24"/>
        </w:rPr>
      </w:pPr>
      <w:r w:rsidRPr="003E1A44">
        <w:rPr>
          <w:rFonts w:asciiTheme="minorHAnsi" w:hAnsiTheme="minorHAnsi" w:cstheme="minorHAnsi"/>
          <w:szCs w:val="24"/>
        </w:rPr>
        <w:t>Step 5 -</w:t>
      </w:r>
      <w:r w:rsidR="00CC2740" w:rsidRPr="003E1A44">
        <w:rPr>
          <w:rFonts w:asciiTheme="minorHAnsi" w:hAnsiTheme="minorHAnsi" w:cstheme="minorHAnsi"/>
          <w:szCs w:val="24"/>
        </w:rPr>
        <w:t xml:space="preserve"> </w:t>
      </w:r>
      <w:r w:rsidR="000E33D8" w:rsidRPr="003E1A44">
        <w:rPr>
          <w:rFonts w:asciiTheme="minorHAnsi" w:hAnsiTheme="minorHAnsi" w:cstheme="minorHAnsi"/>
          <w:szCs w:val="24"/>
        </w:rPr>
        <w:t>Taking the matter further</w:t>
      </w:r>
    </w:p>
    <w:p w14:paraId="5F0CB066" w14:textId="77777777" w:rsidR="00EF20FC" w:rsidRPr="003E1A44" w:rsidRDefault="00EF20FC">
      <w:pPr>
        <w:pStyle w:val="Bodytextnospace"/>
        <w:rPr>
          <w:rFonts w:asciiTheme="minorHAnsi" w:hAnsiTheme="minorHAnsi" w:cstheme="minorHAnsi"/>
          <w:sz w:val="24"/>
          <w:szCs w:val="24"/>
        </w:rPr>
      </w:pPr>
    </w:p>
    <w:p w14:paraId="04D82195" w14:textId="77777777" w:rsidR="000E33D8" w:rsidRPr="003E1A44" w:rsidRDefault="000E33D8">
      <w:pPr>
        <w:pStyle w:val="Bodytextnospace"/>
        <w:rPr>
          <w:rFonts w:asciiTheme="minorHAnsi" w:hAnsiTheme="minorHAnsi" w:cstheme="minorHAnsi"/>
          <w:sz w:val="24"/>
          <w:szCs w:val="24"/>
        </w:rPr>
      </w:pPr>
      <w:proofErr w:type="gramStart"/>
      <w:r w:rsidRPr="003E1A44">
        <w:rPr>
          <w:rFonts w:asciiTheme="minorHAnsi" w:hAnsiTheme="minorHAnsi" w:cstheme="minorHAnsi"/>
          <w:sz w:val="24"/>
          <w:szCs w:val="24"/>
        </w:rPr>
        <w:t>In the event that</w:t>
      </w:r>
      <w:proofErr w:type="gramEnd"/>
      <w:r w:rsidRPr="003E1A44">
        <w:rPr>
          <w:rFonts w:asciiTheme="minorHAnsi" w:hAnsiTheme="minorHAnsi" w:cstheme="minorHAnsi"/>
          <w:sz w:val="24"/>
          <w:szCs w:val="24"/>
        </w:rPr>
        <w:t xml:space="preserve"> </w:t>
      </w:r>
      <w:r w:rsidR="00A02FAB" w:rsidRPr="003E1A44">
        <w:rPr>
          <w:rFonts w:asciiTheme="minorHAnsi" w:hAnsiTheme="minorHAnsi" w:cstheme="minorHAnsi"/>
          <w:sz w:val="24"/>
          <w:szCs w:val="24"/>
        </w:rPr>
        <w:t xml:space="preserve">a </w:t>
      </w:r>
      <w:r w:rsidR="00EF20FC" w:rsidRPr="003E1A44">
        <w:rPr>
          <w:rFonts w:asciiTheme="minorHAnsi" w:hAnsiTheme="minorHAnsi" w:cstheme="minorHAnsi"/>
          <w:sz w:val="24"/>
          <w:szCs w:val="24"/>
        </w:rPr>
        <w:t xml:space="preserve">staff member </w:t>
      </w:r>
      <w:r w:rsidRPr="003E1A44">
        <w:rPr>
          <w:rFonts w:asciiTheme="minorHAnsi" w:hAnsiTheme="minorHAnsi" w:cstheme="minorHAnsi"/>
          <w:sz w:val="24"/>
          <w:szCs w:val="24"/>
        </w:rPr>
        <w:t xml:space="preserve">feels that their concerns have not been resolved through the above process, they may write to the Chair of the Governing Body, if he/she has not already been involved, outlining their concern, the action taken to date and the reasons for their dissatisfaction. </w:t>
      </w:r>
    </w:p>
    <w:p w14:paraId="728D1383" w14:textId="77777777" w:rsidR="000E33D8" w:rsidRPr="003E1A44" w:rsidRDefault="000E33D8">
      <w:pPr>
        <w:pStyle w:val="Bodytextnospace"/>
        <w:rPr>
          <w:rFonts w:asciiTheme="minorHAnsi" w:hAnsiTheme="minorHAnsi" w:cstheme="minorHAnsi"/>
          <w:sz w:val="24"/>
          <w:szCs w:val="24"/>
        </w:rPr>
      </w:pPr>
    </w:p>
    <w:p w14:paraId="2932863F" w14:textId="77777777" w:rsidR="000E33D8" w:rsidRPr="003E1A44" w:rsidRDefault="000E33D8">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Within 10 working days of a concern being raised, the Chair of Governors will write to the </w:t>
      </w:r>
      <w:r w:rsidR="00EF20FC" w:rsidRPr="003E1A44">
        <w:rPr>
          <w:rFonts w:asciiTheme="minorHAnsi" w:hAnsiTheme="minorHAnsi" w:cstheme="minorHAnsi"/>
          <w:sz w:val="24"/>
          <w:szCs w:val="24"/>
        </w:rPr>
        <w:t xml:space="preserve">staff member </w:t>
      </w:r>
      <w:r w:rsidRPr="003E1A44">
        <w:rPr>
          <w:rFonts w:asciiTheme="minorHAnsi" w:hAnsiTheme="minorHAnsi" w:cstheme="minorHAnsi"/>
          <w:sz w:val="24"/>
          <w:szCs w:val="24"/>
        </w:rPr>
        <w:t xml:space="preserve">to acknowledge that the concern has been received and indicate what </w:t>
      </w:r>
      <w:r w:rsidR="005B0B1C" w:rsidRPr="003E1A44">
        <w:rPr>
          <w:rFonts w:asciiTheme="minorHAnsi" w:hAnsiTheme="minorHAnsi" w:cstheme="minorHAnsi"/>
          <w:sz w:val="24"/>
          <w:szCs w:val="24"/>
        </w:rPr>
        <w:t xml:space="preserve">further </w:t>
      </w:r>
      <w:r w:rsidRPr="003E1A44">
        <w:rPr>
          <w:rFonts w:asciiTheme="minorHAnsi" w:hAnsiTheme="minorHAnsi" w:cstheme="minorHAnsi"/>
          <w:sz w:val="24"/>
          <w:szCs w:val="24"/>
        </w:rPr>
        <w:t xml:space="preserve">steps will be taken, as well as providing an estimate of the time it will take to provide a final response. The Chair of Governors may decide to set up a small group of governors, where appropriate, to investigate the concerns. The Chair of Governors will then inform the </w:t>
      </w:r>
      <w:r w:rsidR="00EF20FC" w:rsidRPr="003E1A44">
        <w:rPr>
          <w:rFonts w:asciiTheme="minorHAnsi" w:hAnsiTheme="minorHAnsi" w:cstheme="minorHAnsi"/>
          <w:sz w:val="24"/>
          <w:szCs w:val="24"/>
        </w:rPr>
        <w:t xml:space="preserve">staff member </w:t>
      </w:r>
      <w:r w:rsidRPr="003E1A44">
        <w:rPr>
          <w:rFonts w:asciiTheme="minorHAnsi" w:hAnsiTheme="minorHAnsi" w:cstheme="minorHAnsi"/>
          <w:sz w:val="24"/>
          <w:szCs w:val="24"/>
        </w:rPr>
        <w:t>of the outcome of this process on the same basis as required of the manager above.</w:t>
      </w:r>
    </w:p>
    <w:p w14:paraId="1254E9E5" w14:textId="77777777" w:rsidR="00CA09C4" w:rsidRPr="003E1A44" w:rsidRDefault="00CA09C4">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Where appropriate, the Chair of Governors should </w:t>
      </w:r>
      <w:r w:rsidR="007C0BC2" w:rsidRPr="003E1A44">
        <w:rPr>
          <w:rFonts w:asciiTheme="minorHAnsi" w:hAnsiTheme="minorHAnsi" w:cstheme="minorHAnsi"/>
          <w:sz w:val="24"/>
          <w:szCs w:val="24"/>
        </w:rPr>
        <w:t xml:space="preserve">also </w:t>
      </w:r>
      <w:r w:rsidRPr="003E1A44">
        <w:rPr>
          <w:rFonts w:asciiTheme="minorHAnsi" w:hAnsiTheme="minorHAnsi" w:cstheme="minorHAnsi"/>
          <w:sz w:val="24"/>
          <w:szCs w:val="24"/>
        </w:rPr>
        <w:t>involve the relevant Diocese at an early opportunity.</w:t>
      </w:r>
    </w:p>
    <w:p w14:paraId="5E9DA2D9" w14:textId="77777777" w:rsidR="000E33D8" w:rsidRPr="003E1A44" w:rsidRDefault="000E33D8">
      <w:pPr>
        <w:pStyle w:val="Bodytextnospace"/>
        <w:rPr>
          <w:rFonts w:asciiTheme="minorHAnsi" w:hAnsiTheme="minorHAnsi" w:cstheme="minorHAnsi"/>
          <w:sz w:val="24"/>
          <w:szCs w:val="24"/>
        </w:rPr>
      </w:pPr>
    </w:p>
    <w:p w14:paraId="607D428F" w14:textId="77777777" w:rsidR="00F5250C" w:rsidRPr="003E1A44" w:rsidRDefault="000E33D8">
      <w:pPr>
        <w:pStyle w:val="Bodytextnospace"/>
        <w:rPr>
          <w:rFonts w:asciiTheme="minorHAnsi" w:hAnsiTheme="minorHAnsi" w:cstheme="minorHAnsi"/>
          <w:sz w:val="24"/>
          <w:szCs w:val="24"/>
        </w:rPr>
      </w:pPr>
      <w:proofErr w:type="gramStart"/>
      <w:r w:rsidRPr="003E1A44">
        <w:rPr>
          <w:rFonts w:asciiTheme="minorHAnsi" w:hAnsiTheme="minorHAnsi" w:cstheme="minorHAnsi"/>
          <w:sz w:val="24"/>
          <w:szCs w:val="24"/>
        </w:rPr>
        <w:t>In the event that</w:t>
      </w:r>
      <w:proofErr w:type="gramEnd"/>
      <w:r w:rsidRPr="003E1A44">
        <w:rPr>
          <w:rFonts w:asciiTheme="minorHAnsi" w:hAnsiTheme="minorHAnsi" w:cstheme="minorHAnsi"/>
          <w:sz w:val="24"/>
          <w:szCs w:val="24"/>
        </w:rPr>
        <w:t xml:space="preserve"> the matter cannot be satisfactorily resolved within the school, the </w:t>
      </w:r>
      <w:r w:rsidR="00EF20FC" w:rsidRPr="003E1A44">
        <w:rPr>
          <w:rFonts w:asciiTheme="minorHAnsi" w:hAnsiTheme="minorHAnsi" w:cstheme="minorHAnsi"/>
          <w:sz w:val="24"/>
          <w:szCs w:val="24"/>
        </w:rPr>
        <w:t xml:space="preserve">staff member </w:t>
      </w:r>
      <w:r w:rsidRPr="003E1A44">
        <w:rPr>
          <w:rFonts w:asciiTheme="minorHAnsi" w:hAnsiTheme="minorHAnsi" w:cstheme="minorHAnsi"/>
          <w:sz w:val="24"/>
          <w:szCs w:val="24"/>
        </w:rPr>
        <w:t xml:space="preserve">may </w:t>
      </w:r>
      <w:r w:rsidR="00F5250C" w:rsidRPr="003E1A44">
        <w:rPr>
          <w:rFonts w:asciiTheme="minorHAnsi" w:hAnsiTheme="minorHAnsi" w:cstheme="minorHAnsi"/>
          <w:sz w:val="24"/>
          <w:szCs w:val="24"/>
        </w:rPr>
        <w:t xml:space="preserve">escalate </w:t>
      </w:r>
      <w:r w:rsidRPr="003E1A44">
        <w:rPr>
          <w:rFonts w:asciiTheme="minorHAnsi" w:hAnsiTheme="minorHAnsi" w:cstheme="minorHAnsi"/>
          <w:sz w:val="24"/>
          <w:szCs w:val="24"/>
        </w:rPr>
        <w:t>their concerns</w:t>
      </w:r>
      <w:r w:rsidR="00F5250C" w:rsidRPr="003E1A44">
        <w:rPr>
          <w:rFonts w:asciiTheme="minorHAnsi" w:hAnsiTheme="minorHAnsi" w:cstheme="minorHAnsi"/>
          <w:sz w:val="24"/>
          <w:szCs w:val="24"/>
        </w:rPr>
        <w:t xml:space="preserve"> further.  How they do this will depend on the status of the school, as follows:</w:t>
      </w:r>
    </w:p>
    <w:p w14:paraId="406F5F16" w14:textId="77777777" w:rsidR="00F5250C" w:rsidRPr="003E1A44" w:rsidRDefault="00F5250C">
      <w:pPr>
        <w:pStyle w:val="Bodytextnospace"/>
        <w:rPr>
          <w:rFonts w:asciiTheme="minorHAnsi" w:hAnsiTheme="minorHAnsi" w:cstheme="minorHAnsi"/>
          <w:sz w:val="24"/>
          <w:szCs w:val="24"/>
        </w:rPr>
      </w:pPr>
    </w:p>
    <w:p w14:paraId="0B9FA17E" w14:textId="77777777" w:rsidR="00F5250C" w:rsidRPr="003E1A44" w:rsidRDefault="00CA09C4">
      <w:pPr>
        <w:pStyle w:val="Bodytextnospace"/>
        <w:rPr>
          <w:rFonts w:asciiTheme="minorHAnsi" w:hAnsiTheme="minorHAnsi" w:cstheme="minorHAnsi"/>
          <w:b/>
          <w:sz w:val="24"/>
          <w:szCs w:val="24"/>
        </w:rPr>
      </w:pPr>
      <w:r w:rsidRPr="003E1A44">
        <w:rPr>
          <w:rFonts w:asciiTheme="minorHAnsi" w:hAnsiTheme="minorHAnsi" w:cstheme="minorHAnsi"/>
          <w:b/>
          <w:sz w:val="24"/>
          <w:szCs w:val="24"/>
        </w:rPr>
        <w:t>5</w:t>
      </w:r>
      <w:r w:rsidR="00F5250C" w:rsidRPr="003E1A44">
        <w:rPr>
          <w:rFonts w:asciiTheme="minorHAnsi" w:hAnsiTheme="minorHAnsi" w:cstheme="minorHAnsi"/>
          <w:b/>
          <w:sz w:val="24"/>
          <w:szCs w:val="24"/>
        </w:rPr>
        <w:t xml:space="preserve">.1 Hampshire County Council </w:t>
      </w:r>
      <w:r w:rsidRPr="003E1A44">
        <w:rPr>
          <w:rFonts w:asciiTheme="minorHAnsi" w:hAnsiTheme="minorHAnsi" w:cstheme="minorHAnsi"/>
          <w:b/>
          <w:sz w:val="24"/>
          <w:szCs w:val="24"/>
        </w:rPr>
        <w:t xml:space="preserve">maintained </w:t>
      </w:r>
      <w:r w:rsidR="00F5250C" w:rsidRPr="003E1A44">
        <w:rPr>
          <w:rFonts w:asciiTheme="minorHAnsi" w:hAnsiTheme="minorHAnsi" w:cstheme="minorHAnsi"/>
          <w:b/>
          <w:sz w:val="24"/>
          <w:szCs w:val="24"/>
        </w:rPr>
        <w:t>schools</w:t>
      </w:r>
    </w:p>
    <w:p w14:paraId="060311BB" w14:textId="77777777" w:rsidR="00EF20FC" w:rsidRPr="003E1A44" w:rsidRDefault="00EF20FC">
      <w:pPr>
        <w:pStyle w:val="Bodytextnospace"/>
        <w:rPr>
          <w:rFonts w:asciiTheme="minorHAnsi" w:hAnsiTheme="minorHAnsi" w:cstheme="minorHAnsi"/>
          <w:sz w:val="24"/>
          <w:szCs w:val="24"/>
        </w:rPr>
      </w:pPr>
    </w:p>
    <w:p w14:paraId="3ECBD3D4" w14:textId="77777777" w:rsidR="000E33D8" w:rsidRPr="003E1A44" w:rsidRDefault="00EF20FC">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Staff </w:t>
      </w:r>
      <w:r w:rsidR="00F5250C" w:rsidRPr="003E1A44">
        <w:rPr>
          <w:rFonts w:asciiTheme="minorHAnsi" w:hAnsiTheme="minorHAnsi" w:cstheme="minorHAnsi"/>
          <w:sz w:val="24"/>
          <w:szCs w:val="24"/>
        </w:rPr>
        <w:t>should raise their concerns</w:t>
      </w:r>
      <w:r w:rsidR="000E33D8" w:rsidRPr="003E1A44">
        <w:rPr>
          <w:rFonts w:asciiTheme="minorHAnsi" w:hAnsiTheme="minorHAnsi" w:cstheme="minorHAnsi"/>
          <w:sz w:val="24"/>
          <w:szCs w:val="24"/>
        </w:rPr>
        <w:t xml:space="preserve">, in writing, </w:t>
      </w:r>
      <w:r w:rsidR="001368FF" w:rsidRPr="003E1A44">
        <w:rPr>
          <w:rFonts w:asciiTheme="minorHAnsi" w:hAnsiTheme="minorHAnsi" w:cstheme="minorHAnsi"/>
          <w:sz w:val="24"/>
          <w:szCs w:val="24"/>
        </w:rPr>
        <w:t>with the following officers of the County Council,</w:t>
      </w:r>
      <w:r w:rsidR="000E33D8" w:rsidRPr="003E1A44">
        <w:rPr>
          <w:rFonts w:asciiTheme="minorHAnsi" w:hAnsiTheme="minorHAnsi" w:cstheme="minorHAnsi"/>
          <w:sz w:val="24"/>
          <w:szCs w:val="24"/>
        </w:rPr>
        <w:t xml:space="preserve"> </w:t>
      </w:r>
      <w:r w:rsidR="001368FF" w:rsidRPr="003E1A44">
        <w:rPr>
          <w:rFonts w:asciiTheme="minorHAnsi" w:hAnsiTheme="minorHAnsi" w:cstheme="minorHAnsi"/>
          <w:sz w:val="24"/>
          <w:szCs w:val="24"/>
        </w:rPr>
        <w:t xml:space="preserve">and </w:t>
      </w:r>
      <w:r w:rsidR="000E33D8" w:rsidRPr="003E1A44">
        <w:rPr>
          <w:rFonts w:asciiTheme="minorHAnsi" w:hAnsiTheme="minorHAnsi" w:cstheme="minorHAnsi"/>
          <w:sz w:val="24"/>
          <w:szCs w:val="24"/>
        </w:rPr>
        <w:t>in the following order:</w:t>
      </w:r>
    </w:p>
    <w:p w14:paraId="2C8A3BE4" w14:textId="77777777" w:rsidR="000E33D8" w:rsidRPr="003E1A44" w:rsidRDefault="000E33D8">
      <w:pPr>
        <w:pStyle w:val="Bodytextnospace"/>
        <w:rPr>
          <w:rFonts w:asciiTheme="minorHAnsi" w:hAnsiTheme="minorHAnsi" w:cstheme="minorHAnsi"/>
          <w:sz w:val="24"/>
          <w:szCs w:val="24"/>
        </w:rPr>
      </w:pPr>
    </w:p>
    <w:p w14:paraId="4E28656E" w14:textId="77777777" w:rsidR="000E33D8" w:rsidRPr="003E1A44" w:rsidRDefault="000B6E84" w:rsidP="00F5250C">
      <w:pPr>
        <w:pStyle w:val="Bodytextnospace"/>
        <w:numPr>
          <w:ilvl w:val="0"/>
          <w:numId w:val="34"/>
        </w:numPr>
        <w:rPr>
          <w:rFonts w:asciiTheme="minorHAnsi" w:hAnsiTheme="minorHAnsi" w:cstheme="minorHAnsi"/>
          <w:sz w:val="24"/>
          <w:szCs w:val="24"/>
        </w:rPr>
      </w:pPr>
      <w:r w:rsidRPr="003E1A44">
        <w:rPr>
          <w:rFonts w:asciiTheme="minorHAnsi" w:hAnsiTheme="minorHAnsi" w:cstheme="minorHAnsi"/>
          <w:sz w:val="24"/>
          <w:szCs w:val="24"/>
        </w:rPr>
        <w:t>Area Director</w:t>
      </w:r>
      <w:r w:rsidR="001368FF" w:rsidRPr="003E1A44">
        <w:rPr>
          <w:rFonts w:asciiTheme="minorHAnsi" w:hAnsiTheme="minorHAnsi" w:cstheme="minorHAnsi"/>
          <w:sz w:val="24"/>
          <w:szCs w:val="24"/>
        </w:rPr>
        <w:t xml:space="preserve"> for the relevant school</w:t>
      </w:r>
    </w:p>
    <w:p w14:paraId="7EC8115D" w14:textId="77777777" w:rsidR="000E33D8" w:rsidRPr="003E1A44" w:rsidRDefault="000B6E84" w:rsidP="00F5250C">
      <w:pPr>
        <w:pStyle w:val="Bodytextnospace"/>
        <w:numPr>
          <w:ilvl w:val="0"/>
          <w:numId w:val="34"/>
        </w:numPr>
        <w:rPr>
          <w:rFonts w:asciiTheme="minorHAnsi" w:hAnsiTheme="minorHAnsi" w:cstheme="minorHAnsi"/>
          <w:sz w:val="24"/>
          <w:szCs w:val="24"/>
        </w:rPr>
      </w:pPr>
      <w:r w:rsidRPr="003E1A44">
        <w:rPr>
          <w:rFonts w:asciiTheme="minorHAnsi" w:hAnsiTheme="minorHAnsi" w:cstheme="minorHAnsi"/>
          <w:sz w:val="24"/>
          <w:szCs w:val="24"/>
        </w:rPr>
        <w:t>Director of Children’s Services</w:t>
      </w:r>
    </w:p>
    <w:p w14:paraId="5C4F05E8" w14:textId="77777777" w:rsidR="000E33D8" w:rsidRPr="003E1A44" w:rsidRDefault="000E33D8" w:rsidP="00F5250C">
      <w:pPr>
        <w:pStyle w:val="Bodytextnospace"/>
        <w:numPr>
          <w:ilvl w:val="0"/>
          <w:numId w:val="34"/>
        </w:numPr>
        <w:rPr>
          <w:rFonts w:asciiTheme="minorHAnsi" w:hAnsiTheme="minorHAnsi" w:cstheme="minorHAnsi"/>
          <w:sz w:val="24"/>
          <w:szCs w:val="24"/>
        </w:rPr>
      </w:pPr>
      <w:r w:rsidRPr="003E1A44">
        <w:rPr>
          <w:rFonts w:asciiTheme="minorHAnsi" w:hAnsiTheme="minorHAnsi" w:cstheme="minorHAnsi"/>
          <w:sz w:val="24"/>
          <w:szCs w:val="24"/>
        </w:rPr>
        <w:t>Chief Executive</w:t>
      </w:r>
      <w:r w:rsidR="001368FF" w:rsidRPr="003E1A44">
        <w:rPr>
          <w:rFonts w:asciiTheme="minorHAnsi" w:hAnsiTheme="minorHAnsi" w:cstheme="minorHAnsi"/>
          <w:sz w:val="24"/>
          <w:szCs w:val="24"/>
        </w:rPr>
        <w:t xml:space="preserve"> of Hampshire County Council</w:t>
      </w:r>
    </w:p>
    <w:p w14:paraId="5EA28F7D" w14:textId="77777777" w:rsidR="00EE5B30" w:rsidRPr="003E1A44" w:rsidRDefault="00EE5B30" w:rsidP="00EE5B30">
      <w:pPr>
        <w:pStyle w:val="Bodytextnospace"/>
        <w:rPr>
          <w:rFonts w:asciiTheme="minorHAnsi" w:hAnsiTheme="minorHAnsi" w:cstheme="minorHAnsi"/>
          <w:sz w:val="24"/>
          <w:szCs w:val="24"/>
        </w:rPr>
      </w:pPr>
    </w:p>
    <w:p w14:paraId="1D679211" w14:textId="77777777" w:rsidR="001368FF" w:rsidRPr="003E1A44" w:rsidRDefault="00EE5B30" w:rsidP="00EE5B30">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These officers will follow the same basic procedure outlined above in the same timescales and will feed back the outcome to the </w:t>
      </w:r>
      <w:r w:rsidR="00EF20FC" w:rsidRPr="003E1A44">
        <w:rPr>
          <w:rFonts w:asciiTheme="minorHAnsi" w:hAnsiTheme="minorHAnsi" w:cstheme="minorHAnsi"/>
          <w:sz w:val="24"/>
          <w:szCs w:val="24"/>
        </w:rPr>
        <w:t>staff member</w:t>
      </w:r>
      <w:r w:rsidRPr="003E1A44">
        <w:rPr>
          <w:rFonts w:asciiTheme="minorHAnsi" w:hAnsiTheme="minorHAnsi" w:cstheme="minorHAnsi"/>
          <w:sz w:val="24"/>
          <w:szCs w:val="24"/>
        </w:rPr>
        <w:t xml:space="preserve">. </w:t>
      </w:r>
      <w:r w:rsidR="00B24F0E" w:rsidRPr="003E1A44">
        <w:rPr>
          <w:rFonts w:asciiTheme="minorHAnsi" w:hAnsiTheme="minorHAnsi" w:cstheme="minorHAnsi"/>
          <w:sz w:val="24"/>
          <w:szCs w:val="24"/>
        </w:rPr>
        <w:t xml:space="preserve"> </w:t>
      </w:r>
      <w:r w:rsidRPr="003E1A44">
        <w:rPr>
          <w:rFonts w:asciiTheme="minorHAnsi" w:hAnsiTheme="minorHAnsi" w:cstheme="minorHAnsi"/>
          <w:sz w:val="24"/>
          <w:szCs w:val="24"/>
        </w:rPr>
        <w:t xml:space="preserve">The address for all of the above is: </w:t>
      </w:r>
      <w:r w:rsidRPr="003E1A44">
        <w:rPr>
          <w:rFonts w:asciiTheme="minorHAnsi" w:hAnsiTheme="minorHAnsi" w:cstheme="minorHAnsi"/>
          <w:sz w:val="24"/>
          <w:szCs w:val="24"/>
          <w:lang w:val="en"/>
        </w:rPr>
        <w:t xml:space="preserve">Children's Services Department, Hampshire County Council, Elizabeth II Court </w:t>
      </w:r>
      <w:r w:rsidR="008B2C1E" w:rsidRPr="003E1A44">
        <w:rPr>
          <w:rFonts w:asciiTheme="minorHAnsi" w:hAnsiTheme="minorHAnsi" w:cstheme="minorHAnsi"/>
          <w:sz w:val="24"/>
          <w:szCs w:val="24"/>
          <w:lang w:val="en"/>
        </w:rPr>
        <w:t>West</w:t>
      </w:r>
      <w:r w:rsidRPr="003E1A44">
        <w:rPr>
          <w:rFonts w:asciiTheme="minorHAnsi" w:hAnsiTheme="minorHAnsi" w:cstheme="minorHAnsi"/>
          <w:sz w:val="24"/>
          <w:szCs w:val="24"/>
          <w:lang w:val="en"/>
        </w:rPr>
        <w:t xml:space="preserve">, The Castle, Winchester, SO23 8UG or </w:t>
      </w:r>
      <w:hyperlink r:id="rId16" w:history="1">
        <w:r w:rsidRPr="003E1A44">
          <w:rPr>
            <w:rStyle w:val="Hyperlink"/>
            <w:rFonts w:asciiTheme="minorHAnsi" w:hAnsiTheme="minorHAnsi" w:cstheme="minorHAnsi"/>
            <w:sz w:val="24"/>
            <w:szCs w:val="24"/>
            <w:lang w:val="en"/>
          </w:rPr>
          <w:t>childrens.services@hants.gov.uk.</w:t>
        </w:r>
      </w:hyperlink>
    </w:p>
    <w:p w14:paraId="295B5FFB" w14:textId="77777777" w:rsidR="00CA09C4" w:rsidRPr="003E1A44" w:rsidRDefault="00CA09C4">
      <w:pPr>
        <w:pStyle w:val="Bodytextnospace"/>
        <w:rPr>
          <w:rFonts w:asciiTheme="minorHAnsi" w:hAnsiTheme="minorHAnsi" w:cstheme="minorHAnsi"/>
          <w:sz w:val="24"/>
          <w:szCs w:val="24"/>
        </w:rPr>
      </w:pPr>
    </w:p>
    <w:p w14:paraId="317DF6CD" w14:textId="77777777" w:rsidR="001368FF" w:rsidRPr="003E1A44" w:rsidRDefault="000E33D8">
      <w:pPr>
        <w:pStyle w:val="Bodytextnospace"/>
        <w:rPr>
          <w:rFonts w:asciiTheme="minorHAnsi" w:hAnsiTheme="minorHAnsi" w:cstheme="minorHAnsi"/>
          <w:sz w:val="24"/>
          <w:szCs w:val="24"/>
        </w:rPr>
      </w:pPr>
      <w:r w:rsidRPr="003E1A44">
        <w:rPr>
          <w:rFonts w:asciiTheme="minorHAnsi" w:hAnsiTheme="minorHAnsi" w:cstheme="minorHAnsi"/>
          <w:sz w:val="24"/>
          <w:szCs w:val="24"/>
        </w:rPr>
        <w:lastRenderedPageBreak/>
        <w:t xml:space="preserve">If </w:t>
      </w:r>
      <w:r w:rsidR="00A02FAB" w:rsidRPr="003E1A44">
        <w:rPr>
          <w:rFonts w:asciiTheme="minorHAnsi" w:hAnsiTheme="minorHAnsi" w:cstheme="minorHAnsi"/>
          <w:sz w:val="24"/>
          <w:szCs w:val="24"/>
        </w:rPr>
        <w:t xml:space="preserve">a </w:t>
      </w:r>
      <w:r w:rsidR="00EF20FC" w:rsidRPr="003E1A44">
        <w:rPr>
          <w:rFonts w:asciiTheme="minorHAnsi" w:hAnsiTheme="minorHAnsi" w:cstheme="minorHAnsi"/>
          <w:sz w:val="24"/>
          <w:szCs w:val="24"/>
        </w:rPr>
        <w:t xml:space="preserve">staff member </w:t>
      </w:r>
      <w:r w:rsidRPr="003E1A44">
        <w:rPr>
          <w:rFonts w:asciiTheme="minorHAnsi" w:hAnsiTheme="minorHAnsi" w:cstheme="minorHAnsi"/>
          <w:sz w:val="24"/>
          <w:szCs w:val="24"/>
        </w:rPr>
        <w:t xml:space="preserve">is dissatisfied with the response of the Governing Body and the County Council, and subject to the concern being a </w:t>
      </w:r>
      <w:r w:rsidR="00CA09C4" w:rsidRPr="003E1A44">
        <w:rPr>
          <w:rFonts w:asciiTheme="minorHAnsi" w:hAnsiTheme="minorHAnsi" w:cstheme="minorHAnsi"/>
          <w:sz w:val="24"/>
          <w:szCs w:val="24"/>
        </w:rPr>
        <w:t>protected disclosure</w:t>
      </w:r>
      <w:r w:rsidR="00705B15" w:rsidRPr="003E1A44">
        <w:rPr>
          <w:rFonts w:asciiTheme="minorHAnsi" w:hAnsiTheme="minorHAnsi" w:cstheme="minorHAnsi"/>
          <w:sz w:val="24"/>
          <w:szCs w:val="24"/>
        </w:rPr>
        <w:t xml:space="preserve"> (see step 2</w:t>
      </w:r>
      <w:r w:rsidR="001368FF" w:rsidRPr="003E1A44">
        <w:rPr>
          <w:rFonts w:asciiTheme="minorHAnsi" w:hAnsiTheme="minorHAnsi" w:cstheme="minorHAnsi"/>
          <w:sz w:val="24"/>
          <w:szCs w:val="24"/>
        </w:rPr>
        <w:t xml:space="preserve"> above</w:t>
      </w:r>
      <w:r w:rsidR="00705B15" w:rsidRPr="003E1A44">
        <w:rPr>
          <w:rFonts w:asciiTheme="minorHAnsi" w:hAnsiTheme="minorHAnsi" w:cstheme="minorHAnsi"/>
          <w:sz w:val="24"/>
          <w:szCs w:val="24"/>
        </w:rPr>
        <w:t>)</w:t>
      </w:r>
      <w:r w:rsidRPr="003E1A44">
        <w:rPr>
          <w:rFonts w:asciiTheme="minorHAnsi" w:hAnsiTheme="minorHAnsi" w:cstheme="minorHAnsi"/>
          <w:sz w:val="24"/>
          <w:szCs w:val="24"/>
        </w:rPr>
        <w:t xml:space="preserve">, </w:t>
      </w:r>
      <w:r w:rsidR="00A56F7A" w:rsidRPr="003E1A44">
        <w:rPr>
          <w:rFonts w:asciiTheme="minorHAnsi" w:hAnsiTheme="minorHAnsi" w:cstheme="minorHAnsi"/>
          <w:sz w:val="24"/>
          <w:szCs w:val="24"/>
        </w:rPr>
        <w:t>they</w:t>
      </w:r>
      <w:r w:rsidRPr="003E1A44">
        <w:rPr>
          <w:rFonts w:asciiTheme="minorHAnsi" w:hAnsiTheme="minorHAnsi" w:cstheme="minorHAnsi"/>
          <w:sz w:val="24"/>
          <w:szCs w:val="24"/>
        </w:rPr>
        <w:t xml:space="preserve"> can raise the matter, as appropriate, with </w:t>
      </w:r>
      <w:r w:rsidR="004667CC" w:rsidRPr="003E1A44">
        <w:rPr>
          <w:rFonts w:asciiTheme="minorHAnsi" w:hAnsiTheme="minorHAnsi" w:cstheme="minorHAnsi"/>
          <w:sz w:val="24"/>
          <w:szCs w:val="24"/>
        </w:rPr>
        <w:t xml:space="preserve">any </w:t>
      </w:r>
      <w:r w:rsidRPr="003E1A44">
        <w:rPr>
          <w:rFonts w:asciiTheme="minorHAnsi" w:hAnsiTheme="minorHAnsi" w:cstheme="minorHAnsi"/>
          <w:sz w:val="24"/>
          <w:szCs w:val="24"/>
        </w:rPr>
        <w:t>of the following:</w:t>
      </w:r>
    </w:p>
    <w:p w14:paraId="4871EF6A" w14:textId="77777777" w:rsidR="000E33D8" w:rsidRPr="003E1A44" w:rsidRDefault="000E33D8">
      <w:pPr>
        <w:pStyle w:val="Bodytextnospace"/>
        <w:rPr>
          <w:rFonts w:asciiTheme="minorHAnsi" w:hAnsiTheme="minorHAnsi" w:cstheme="minorHAnsi"/>
          <w:sz w:val="24"/>
          <w:szCs w:val="24"/>
        </w:rPr>
      </w:pPr>
    </w:p>
    <w:p w14:paraId="55FA8049" w14:textId="77777777" w:rsidR="000E33D8" w:rsidRPr="003E1A44" w:rsidRDefault="001368FF">
      <w:pPr>
        <w:pStyle w:val="Bodytextnospace"/>
        <w:numPr>
          <w:ilvl w:val="0"/>
          <w:numId w:val="30"/>
        </w:numPr>
        <w:tabs>
          <w:tab w:val="num" w:pos="720"/>
        </w:tabs>
        <w:rPr>
          <w:rFonts w:asciiTheme="minorHAnsi" w:hAnsiTheme="minorHAnsi" w:cstheme="minorHAnsi"/>
          <w:sz w:val="24"/>
          <w:szCs w:val="24"/>
        </w:rPr>
      </w:pPr>
      <w:r w:rsidRPr="003E1A44">
        <w:rPr>
          <w:rFonts w:asciiTheme="minorHAnsi" w:hAnsiTheme="minorHAnsi" w:cstheme="minorHAnsi"/>
          <w:sz w:val="24"/>
          <w:szCs w:val="24"/>
        </w:rPr>
        <w:t xml:space="preserve">an </w:t>
      </w:r>
      <w:r w:rsidR="000E33D8" w:rsidRPr="003E1A44">
        <w:rPr>
          <w:rFonts w:asciiTheme="minorHAnsi" w:hAnsiTheme="minorHAnsi" w:cstheme="minorHAnsi"/>
          <w:sz w:val="24"/>
          <w:szCs w:val="24"/>
        </w:rPr>
        <w:t xml:space="preserve">elected Member of the County </w:t>
      </w:r>
      <w:proofErr w:type="gramStart"/>
      <w:r w:rsidR="000E33D8" w:rsidRPr="003E1A44">
        <w:rPr>
          <w:rFonts w:asciiTheme="minorHAnsi" w:hAnsiTheme="minorHAnsi" w:cstheme="minorHAnsi"/>
          <w:sz w:val="24"/>
          <w:szCs w:val="24"/>
        </w:rPr>
        <w:t>Council</w:t>
      </w:r>
      <w:r w:rsidRPr="003E1A44">
        <w:rPr>
          <w:rFonts w:asciiTheme="minorHAnsi" w:hAnsiTheme="minorHAnsi" w:cstheme="minorHAnsi"/>
          <w:sz w:val="24"/>
          <w:szCs w:val="24"/>
        </w:rPr>
        <w:t>;</w:t>
      </w:r>
      <w:proofErr w:type="gramEnd"/>
    </w:p>
    <w:p w14:paraId="06185501" w14:textId="77777777" w:rsidR="000E33D8" w:rsidRPr="003E1A44" w:rsidRDefault="001368FF">
      <w:pPr>
        <w:pStyle w:val="Bodytextnospace"/>
        <w:numPr>
          <w:ilvl w:val="0"/>
          <w:numId w:val="30"/>
        </w:numPr>
        <w:tabs>
          <w:tab w:val="num" w:pos="720"/>
        </w:tabs>
        <w:rPr>
          <w:rFonts w:asciiTheme="minorHAnsi" w:hAnsiTheme="minorHAnsi" w:cstheme="minorHAnsi"/>
          <w:sz w:val="24"/>
          <w:szCs w:val="24"/>
        </w:rPr>
      </w:pPr>
      <w:r w:rsidRPr="003E1A44">
        <w:rPr>
          <w:rFonts w:asciiTheme="minorHAnsi" w:hAnsiTheme="minorHAnsi" w:cstheme="minorHAnsi"/>
          <w:sz w:val="24"/>
          <w:szCs w:val="24"/>
        </w:rPr>
        <w:t xml:space="preserve">the Local Government </w:t>
      </w:r>
      <w:proofErr w:type="gramStart"/>
      <w:r w:rsidRPr="003E1A44">
        <w:rPr>
          <w:rFonts w:asciiTheme="minorHAnsi" w:hAnsiTheme="minorHAnsi" w:cstheme="minorHAnsi"/>
          <w:sz w:val="24"/>
          <w:szCs w:val="24"/>
        </w:rPr>
        <w:t>Ombudsman;</w:t>
      </w:r>
      <w:proofErr w:type="gramEnd"/>
    </w:p>
    <w:p w14:paraId="6E81AABA" w14:textId="77777777" w:rsidR="000B276E" w:rsidRPr="003E1A44" w:rsidRDefault="001368FF">
      <w:pPr>
        <w:pStyle w:val="Bodytextnospace"/>
        <w:numPr>
          <w:ilvl w:val="0"/>
          <w:numId w:val="30"/>
        </w:numPr>
        <w:tabs>
          <w:tab w:val="num" w:pos="720"/>
        </w:tabs>
        <w:rPr>
          <w:rFonts w:asciiTheme="minorHAnsi" w:hAnsiTheme="minorHAnsi" w:cstheme="minorHAnsi"/>
          <w:sz w:val="24"/>
          <w:szCs w:val="24"/>
        </w:rPr>
      </w:pPr>
      <w:r w:rsidRPr="003E1A44">
        <w:rPr>
          <w:rFonts w:asciiTheme="minorHAnsi" w:hAnsiTheme="minorHAnsi" w:cstheme="minorHAnsi"/>
          <w:sz w:val="24"/>
          <w:szCs w:val="24"/>
        </w:rPr>
        <w:t>others as set out below.</w:t>
      </w:r>
    </w:p>
    <w:p w14:paraId="7F7F9794" w14:textId="77777777" w:rsidR="001368FF" w:rsidRPr="003E1A44" w:rsidRDefault="001368FF" w:rsidP="009D5D8C">
      <w:pPr>
        <w:pStyle w:val="Bodytextnospace"/>
        <w:tabs>
          <w:tab w:val="num" w:pos="720"/>
        </w:tabs>
        <w:rPr>
          <w:rFonts w:asciiTheme="minorHAnsi" w:hAnsiTheme="minorHAnsi" w:cstheme="minorHAnsi"/>
          <w:sz w:val="24"/>
          <w:szCs w:val="24"/>
        </w:rPr>
      </w:pPr>
    </w:p>
    <w:p w14:paraId="5CE70C43" w14:textId="77777777" w:rsidR="001368FF" w:rsidRPr="003E1A44" w:rsidRDefault="001368FF" w:rsidP="009D5D8C">
      <w:pPr>
        <w:rPr>
          <w:rFonts w:asciiTheme="minorHAnsi" w:hAnsiTheme="minorHAnsi" w:cstheme="minorHAnsi"/>
          <w:b/>
          <w:sz w:val="24"/>
        </w:rPr>
      </w:pPr>
      <w:r w:rsidRPr="003E1A44">
        <w:rPr>
          <w:rFonts w:asciiTheme="minorHAnsi" w:hAnsiTheme="minorHAnsi" w:cstheme="minorHAnsi"/>
          <w:b/>
          <w:sz w:val="24"/>
        </w:rPr>
        <w:t>5.2 Hampshire County Council Maintained and Academy and Independent schools</w:t>
      </w:r>
    </w:p>
    <w:p w14:paraId="26CE5E27" w14:textId="77777777" w:rsidR="00EF20FC" w:rsidRPr="003E1A44" w:rsidRDefault="00EF20FC" w:rsidP="001368FF">
      <w:pPr>
        <w:pStyle w:val="Bodytextnospace"/>
        <w:rPr>
          <w:rFonts w:asciiTheme="minorHAnsi" w:hAnsiTheme="minorHAnsi" w:cstheme="minorHAnsi"/>
          <w:sz w:val="24"/>
          <w:szCs w:val="24"/>
        </w:rPr>
      </w:pPr>
    </w:p>
    <w:p w14:paraId="55FEC2A7" w14:textId="77777777" w:rsidR="001368FF" w:rsidRPr="003E1A44" w:rsidRDefault="00EF20FC" w:rsidP="001368FF">
      <w:pPr>
        <w:pStyle w:val="Bodytextnospace"/>
        <w:rPr>
          <w:rFonts w:asciiTheme="minorHAnsi" w:hAnsiTheme="minorHAnsi" w:cstheme="minorHAnsi"/>
          <w:sz w:val="24"/>
          <w:szCs w:val="24"/>
        </w:rPr>
      </w:pPr>
      <w:r w:rsidRPr="003E1A44">
        <w:rPr>
          <w:rFonts w:asciiTheme="minorHAnsi" w:hAnsiTheme="minorHAnsi" w:cstheme="minorHAnsi"/>
          <w:sz w:val="24"/>
          <w:szCs w:val="24"/>
        </w:rPr>
        <w:t>Staff</w:t>
      </w:r>
      <w:r w:rsidR="001368FF" w:rsidRPr="003E1A44">
        <w:rPr>
          <w:rFonts w:asciiTheme="minorHAnsi" w:hAnsiTheme="minorHAnsi" w:cstheme="minorHAnsi"/>
          <w:sz w:val="24"/>
          <w:szCs w:val="24"/>
        </w:rPr>
        <w:t xml:space="preserve"> in Hampshire County Council maintained schools who are dissatisfied after having raised con</w:t>
      </w:r>
      <w:r w:rsidRPr="003E1A44">
        <w:rPr>
          <w:rFonts w:asciiTheme="minorHAnsi" w:hAnsiTheme="minorHAnsi" w:cstheme="minorHAnsi"/>
          <w:sz w:val="24"/>
          <w:szCs w:val="24"/>
        </w:rPr>
        <w:t>c</w:t>
      </w:r>
      <w:r w:rsidR="001368FF" w:rsidRPr="003E1A44">
        <w:rPr>
          <w:rFonts w:asciiTheme="minorHAnsi" w:hAnsiTheme="minorHAnsi" w:cstheme="minorHAnsi"/>
          <w:sz w:val="24"/>
          <w:szCs w:val="24"/>
        </w:rPr>
        <w:t xml:space="preserve">erns under 5.1 above, and staff in Academy and Independent schools, can also raise their concerns, as appropriate, </w:t>
      </w:r>
      <w:r w:rsidRPr="003E1A44">
        <w:rPr>
          <w:rFonts w:asciiTheme="minorHAnsi" w:hAnsiTheme="minorHAnsi" w:cstheme="minorHAnsi"/>
          <w:sz w:val="24"/>
          <w:szCs w:val="24"/>
        </w:rPr>
        <w:t xml:space="preserve">with any of the following, </w:t>
      </w:r>
      <w:r w:rsidR="001368FF" w:rsidRPr="003E1A44">
        <w:rPr>
          <w:rFonts w:asciiTheme="minorHAnsi" w:hAnsiTheme="minorHAnsi" w:cstheme="minorHAnsi"/>
          <w:sz w:val="24"/>
          <w:szCs w:val="24"/>
        </w:rPr>
        <w:t>subject to the concern being a protected disclosure (see step 2</w:t>
      </w:r>
      <w:r w:rsidRPr="003E1A44">
        <w:rPr>
          <w:rFonts w:asciiTheme="minorHAnsi" w:hAnsiTheme="minorHAnsi" w:cstheme="minorHAnsi"/>
          <w:sz w:val="24"/>
          <w:szCs w:val="24"/>
        </w:rPr>
        <w:t xml:space="preserve"> above</w:t>
      </w:r>
      <w:r w:rsidR="001368FF" w:rsidRPr="003E1A44">
        <w:rPr>
          <w:rFonts w:asciiTheme="minorHAnsi" w:hAnsiTheme="minorHAnsi" w:cstheme="minorHAnsi"/>
          <w:sz w:val="24"/>
          <w:szCs w:val="24"/>
        </w:rPr>
        <w:t>):</w:t>
      </w:r>
    </w:p>
    <w:p w14:paraId="297E5B42" w14:textId="77777777" w:rsidR="00EF20FC" w:rsidRPr="003E1A44" w:rsidRDefault="00EF20FC" w:rsidP="001368FF">
      <w:pPr>
        <w:pStyle w:val="Bodytextnospace"/>
        <w:rPr>
          <w:rFonts w:asciiTheme="minorHAnsi" w:hAnsiTheme="minorHAnsi" w:cstheme="minorHAnsi"/>
          <w:sz w:val="24"/>
          <w:szCs w:val="24"/>
        </w:rPr>
      </w:pPr>
    </w:p>
    <w:p w14:paraId="6F7FBD9A" w14:textId="77777777" w:rsidR="001368FF" w:rsidRPr="003E1A44" w:rsidRDefault="00EF20FC" w:rsidP="001368FF">
      <w:pPr>
        <w:pStyle w:val="Bodytextnospace"/>
        <w:numPr>
          <w:ilvl w:val="0"/>
          <w:numId w:val="30"/>
        </w:numPr>
        <w:tabs>
          <w:tab w:val="num" w:pos="720"/>
        </w:tabs>
        <w:rPr>
          <w:rFonts w:asciiTheme="minorHAnsi" w:hAnsiTheme="minorHAnsi" w:cstheme="minorHAnsi"/>
          <w:sz w:val="24"/>
          <w:szCs w:val="24"/>
        </w:rPr>
      </w:pPr>
      <w:r w:rsidRPr="003E1A44">
        <w:rPr>
          <w:rFonts w:asciiTheme="minorHAnsi" w:hAnsiTheme="minorHAnsi" w:cstheme="minorHAnsi"/>
          <w:sz w:val="24"/>
          <w:szCs w:val="24"/>
        </w:rPr>
        <w:t>a</w:t>
      </w:r>
      <w:r w:rsidR="001368FF" w:rsidRPr="003E1A44">
        <w:rPr>
          <w:rFonts w:asciiTheme="minorHAnsi" w:hAnsiTheme="minorHAnsi" w:cstheme="minorHAnsi"/>
          <w:sz w:val="24"/>
          <w:szCs w:val="24"/>
        </w:rPr>
        <w:t xml:space="preserve"> local Member of </w:t>
      </w:r>
      <w:proofErr w:type="gramStart"/>
      <w:r w:rsidR="001368FF" w:rsidRPr="003E1A44">
        <w:rPr>
          <w:rFonts w:asciiTheme="minorHAnsi" w:hAnsiTheme="minorHAnsi" w:cstheme="minorHAnsi"/>
          <w:sz w:val="24"/>
          <w:szCs w:val="24"/>
        </w:rPr>
        <w:t>Parliament</w:t>
      </w:r>
      <w:r w:rsidRPr="003E1A44">
        <w:rPr>
          <w:rFonts w:asciiTheme="minorHAnsi" w:hAnsiTheme="minorHAnsi" w:cstheme="minorHAnsi"/>
          <w:sz w:val="24"/>
          <w:szCs w:val="24"/>
        </w:rPr>
        <w:t>;</w:t>
      </w:r>
      <w:proofErr w:type="gramEnd"/>
    </w:p>
    <w:p w14:paraId="1299B9DB" w14:textId="77777777" w:rsidR="001368FF" w:rsidRPr="003E1A44" w:rsidRDefault="00EF20FC" w:rsidP="001368FF">
      <w:pPr>
        <w:pStyle w:val="Bodytextnospace"/>
        <w:numPr>
          <w:ilvl w:val="0"/>
          <w:numId w:val="30"/>
        </w:numPr>
        <w:tabs>
          <w:tab w:val="num" w:pos="720"/>
        </w:tabs>
        <w:rPr>
          <w:rFonts w:asciiTheme="minorHAnsi" w:hAnsiTheme="minorHAnsi" w:cstheme="minorHAnsi"/>
          <w:sz w:val="24"/>
          <w:szCs w:val="24"/>
        </w:rPr>
      </w:pPr>
      <w:r w:rsidRPr="003E1A44">
        <w:rPr>
          <w:rFonts w:asciiTheme="minorHAnsi" w:hAnsiTheme="minorHAnsi" w:cstheme="minorHAnsi"/>
          <w:sz w:val="24"/>
          <w:szCs w:val="24"/>
        </w:rPr>
        <w:t>a</w:t>
      </w:r>
      <w:r w:rsidR="001368FF" w:rsidRPr="003E1A44">
        <w:rPr>
          <w:rFonts w:asciiTheme="minorHAnsi" w:hAnsiTheme="minorHAnsi" w:cstheme="minorHAnsi"/>
          <w:sz w:val="24"/>
          <w:szCs w:val="24"/>
        </w:rPr>
        <w:t xml:space="preserve"> relevant professional body or inspectorate (e.g. Ofsted or Health &amp; Safety Executive</w:t>
      </w:r>
      <w:proofErr w:type="gramStart"/>
      <w:r w:rsidR="001368FF" w:rsidRPr="003E1A44">
        <w:rPr>
          <w:rFonts w:asciiTheme="minorHAnsi" w:hAnsiTheme="minorHAnsi" w:cstheme="minorHAnsi"/>
          <w:sz w:val="24"/>
          <w:szCs w:val="24"/>
        </w:rPr>
        <w:t>)</w:t>
      </w:r>
      <w:r w:rsidRPr="003E1A44">
        <w:rPr>
          <w:rFonts w:asciiTheme="minorHAnsi" w:hAnsiTheme="minorHAnsi" w:cstheme="minorHAnsi"/>
          <w:sz w:val="24"/>
          <w:szCs w:val="24"/>
        </w:rPr>
        <w:t>;</w:t>
      </w:r>
      <w:proofErr w:type="gramEnd"/>
    </w:p>
    <w:p w14:paraId="2E7BB23E" w14:textId="77777777" w:rsidR="001368FF" w:rsidRPr="003E1A44" w:rsidRDefault="001368FF" w:rsidP="00EF20FC">
      <w:pPr>
        <w:pStyle w:val="Bodytextnospace"/>
        <w:numPr>
          <w:ilvl w:val="0"/>
          <w:numId w:val="30"/>
        </w:numPr>
        <w:tabs>
          <w:tab w:val="num" w:pos="720"/>
        </w:tabs>
        <w:rPr>
          <w:rFonts w:asciiTheme="minorHAnsi" w:hAnsiTheme="minorHAnsi" w:cstheme="minorHAnsi"/>
          <w:sz w:val="24"/>
          <w:szCs w:val="24"/>
        </w:rPr>
      </w:pPr>
      <w:r w:rsidRPr="003E1A44">
        <w:rPr>
          <w:rFonts w:asciiTheme="minorHAnsi" w:hAnsiTheme="minorHAnsi" w:cstheme="minorHAnsi"/>
          <w:sz w:val="24"/>
          <w:szCs w:val="24"/>
        </w:rPr>
        <w:t xml:space="preserve">A ‘prescribed person’ as designated by the Act, a full list of whom can be found </w:t>
      </w:r>
      <w:r w:rsidR="00EF20FC" w:rsidRPr="003E1A44">
        <w:rPr>
          <w:rFonts w:asciiTheme="minorHAnsi" w:hAnsiTheme="minorHAnsi" w:cstheme="minorHAnsi"/>
          <w:sz w:val="24"/>
          <w:szCs w:val="24"/>
        </w:rPr>
        <w:t xml:space="preserve">on the Gov.uk website under </w:t>
      </w:r>
      <w:hyperlink r:id="rId17" w:history="1">
        <w:r w:rsidR="00EF20FC" w:rsidRPr="003E1A44">
          <w:rPr>
            <w:rStyle w:val="Hyperlink"/>
            <w:rFonts w:asciiTheme="minorHAnsi" w:hAnsiTheme="minorHAnsi" w:cstheme="minorHAnsi"/>
            <w:sz w:val="24"/>
            <w:szCs w:val="24"/>
          </w:rPr>
          <w:t>"Whistleblowing: list of prescribed people and bodies</w:t>
        </w:r>
      </w:hyperlink>
      <w:r w:rsidR="00EF20FC" w:rsidRPr="003E1A44">
        <w:rPr>
          <w:rFonts w:asciiTheme="minorHAnsi" w:hAnsiTheme="minorHAnsi" w:cstheme="minorHAnsi"/>
          <w:sz w:val="24"/>
          <w:szCs w:val="24"/>
        </w:rPr>
        <w:t xml:space="preserve">”.    </w:t>
      </w:r>
    </w:p>
    <w:p w14:paraId="5A71CA64" w14:textId="77777777" w:rsidR="00EF20FC" w:rsidRPr="003E1A44" w:rsidRDefault="00EF20FC" w:rsidP="009D5D8C">
      <w:pPr>
        <w:pStyle w:val="Bodytextnospace"/>
        <w:tabs>
          <w:tab w:val="num" w:pos="720"/>
        </w:tabs>
        <w:rPr>
          <w:rFonts w:asciiTheme="minorHAnsi" w:hAnsiTheme="minorHAnsi" w:cstheme="minorHAnsi"/>
          <w:sz w:val="24"/>
          <w:szCs w:val="24"/>
        </w:rPr>
      </w:pPr>
    </w:p>
    <w:p w14:paraId="5A6E3E4F" w14:textId="77777777" w:rsidR="001368FF" w:rsidRPr="003E1A44" w:rsidRDefault="00EF20FC" w:rsidP="001368FF">
      <w:pPr>
        <w:rPr>
          <w:rFonts w:asciiTheme="minorHAnsi" w:hAnsiTheme="minorHAnsi" w:cstheme="minorHAnsi"/>
          <w:sz w:val="24"/>
        </w:rPr>
      </w:pPr>
      <w:r w:rsidRPr="003E1A44">
        <w:rPr>
          <w:rFonts w:asciiTheme="minorHAnsi" w:hAnsiTheme="minorHAnsi" w:cstheme="minorHAnsi"/>
          <w:sz w:val="24"/>
        </w:rPr>
        <w:t>Staff</w:t>
      </w:r>
      <w:r w:rsidR="001368FF" w:rsidRPr="003E1A44">
        <w:rPr>
          <w:rFonts w:asciiTheme="minorHAnsi" w:hAnsiTheme="minorHAnsi" w:cstheme="minorHAnsi"/>
          <w:sz w:val="24"/>
        </w:rPr>
        <w:t xml:space="preserve"> can only make a disclosure to a prescribed person if they:</w:t>
      </w:r>
    </w:p>
    <w:p w14:paraId="525950B0" w14:textId="77777777" w:rsidR="00EF20FC" w:rsidRPr="003E1A44" w:rsidRDefault="00EF20FC" w:rsidP="001368FF">
      <w:pPr>
        <w:rPr>
          <w:rFonts w:asciiTheme="minorHAnsi" w:hAnsiTheme="minorHAnsi" w:cstheme="minorHAnsi"/>
          <w:sz w:val="24"/>
        </w:rPr>
      </w:pPr>
    </w:p>
    <w:p w14:paraId="477950AB" w14:textId="77777777" w:rsidR="001368FF" w:rsidRPr="003E1A44" w:rsidRDefault="00EF20FC" w:rsidP="001368FF">
      <w:pPr>
        <w:numPr>
          <w:ilvl w:val="0"/>
          <w:numId w:val="38"/>
        </w:numPr>
        <w:tabs>
          <w:tab w:val="clear" w:pos="1440"/>
        </w:tabs>
        <w:ind w:left="360"/>
        <w:rPr>
          <w:rFonts w:asciiTheme="minorHAnsi" w:hAnsiTheme="minorHAnsi" w:cstheme="minorHAnsi"/>
          <w:sz w:val="24"/>
        </w:rPr>
      </w:pPr>
      <w:r w:rsidRPr="003E1A44">
        <w:rPr>
          <w:rFonts w:asciiTheme="minorHAnsi" w:hAnsiTheme="minorHAnsi" w:cstheme="minorHAnsi"/>
          <w:sz w:val="24"/>
        </w:rPr>
        <w:t>m</w:t>
      </w:r>
      <w:r w:rsidR="001368FF" w:rsidRPr="003E1A44">
        <w:rPr>
          <w:rFonts w:asciiTheme="minorHAnsi" w:hAnsiTheme="minorHAnsi" w:cstheme="minorHAnsi"/>
          <w:sz w:val="24"/>
        </w:rPr>
        <w:t xml:space="preserve">ake the disclosure in good </w:t>
      </w:r>
      <w:proofErr w:type="gramStart"/>
      <w:r w:rsidR="001368FF" w:rsidRPr="003E1A44">
        <w:rPr>
          <w:rFonts w:asciiTheme="minorHAnsi" w:hAnsiTheme="minorHAnsi" w:cstheme="minorHAnsi"/>
          <w:sz w:val="24"/>
        </w:rPr>
        <w:t>faith</w:t>
      </w:r>
      <w:r w:rsidRPr="003E1A44">
        <w:rPr>
          <w:rFonts w:asciiTheme="minorHAnsi" w:hAnsiTheme="minorHAnsi" w:cstheme="minorHAnsi"/>
          <w:sz w:val="24"/>
        </w:rPr>
        <w:t>;</w:t>
      </w:r>
      <w:proofErr w:type="gramEnd"/>
    </w:p>
    <w:p w14:paraId="14189D12" w14:textId="77777777" w:rsidR="001368FF" w:rsidRPr="003E1A44" w:rsidRDefault="00EF20FC" w:rsidP="001368FF">
      <w:pPr>
        <w:numPr>
          <w:ilvl w:val="0"/>
          <w:numId w:val="38"/>
        </w:numPr>
        <w:tabs>
          <w:tab w:val="clear" w:pos="1440"/>
        </w:tabs>
        <w:ind w:left="360"/>
        <w:rPr>
          <w:rFonts w:asciiTheme="minorHAnsi" w:hAnsiTheme="minorHAnsi" w:cstheme="minorHAnsi"/>
          <w:sz w:val="24"/>
        </w:rPr>
      </w:pPr>
      <w:r w:rsidRPr="003E1A44">
        <w:rPr>
          <w:rFonts w:asciiTheme="minorHAnsi" w:hAnsiTheme="minorHAnsi" w:cstheme="minorHAnsi"/>
          <w:sz w:val="24"/>
        </w:rPr>
        <w:t>r</w:t>
      </w:r>
      <w:r w:rsidR="001368FF" w:rsidRPr="003E1A44">
        <w:rPr>
          <w:rFonts w:asciiTheme="minorHAnsi" w:hAnsiTheme="minorHAnsi" w:cstheme="minorHAnsi"/>
          <w:sz w:val="24"/>
        </w:rPr>
        <w:t xml:space="preserve">easonably believe the information is substantially </w:t>
      </w:r>
      <w:proofErr w:type="gramStart"/>
      <w:r w:rsidR="001368FF" w:rsidRPr="003E1A44">
        <w:rPr>
          <w:rFonts w:asciiTheme="minorHAnsi" w:hAnsiTheme="minorHAnsi" w:cstheme="minorHAnsi"/>
          <w:sz w:val="24"/>
        </w:rPr>
        <w:t>true</w:t>
      </w:r>
      <w:r w:rsidRPr="003E1A44">
        <w:rPr>
          <w:rFonts w:asciiTheme="minorHAnsi" w:hAnsiTheme="minorHAnsi" w:cstheme="minorHAnsi"/>
          <w:sz w:val="24"/>
        </w:rPr>
        <w:t>;</w:t>
      </w:r>
      <w:proofErr w:type="gramEnd"/>
    </w:p>
    <w:p w14:paraId="0F4E7310" w14:textId="77777777" w:rsidR="001368FF" w:rsidRPr="003E1A44" w:rsidRDefault="00EF20FC" w:rsidP="001368FF">
      <w:pPr>
        <w:numPr>
          <w:ilvl w:val="0"/>
          <w:numId w:val="38"/>
        </w:numPr>
        <w:tabs>
          <w:tab w:val="clear" w:pos="1440"/>
        </w:tabs>
        <w:ind w:left="360"/>
        <w:rPr>
          <w:rFonts w:asciiTheme="minorHAnsi" w:hAnsiTheme="minorHAnsi" w:cstheme="minorHAnsi"/>
          <w:sz w:val="24"/>
        </w:rPr>
      </w:pPr>
      <w:r w:rsidRPr="003E1A44">
        <w:rPr>
          <w:rFonts w:asciiTheme="minorHAnsi" w:hAnsiTheme="minorHAnsi" w:cstheme="minorHAnsi"/>
          <w:sz w:val="24"/>
        </w:rPr>
        <w:t>r</w:t>
      </w:r>
      <w:r w:rsidR="001368FF" w:rsidRPr="003E1A44">
        <w:rPr>
          <w:rFonts w:asciiTheme="minorHAnsi" w:hAnsiTheme="minorHAnsi" w:cstheme="minorHAnsi"/>
          <w:sz w:val="24"/>
        </w:rPr>
        <w:t>easonably believe they are disclosing the issue to the appropriate person or body (e.g. Health and Safety issues to the HSE).</w:t>
      </w:r>
    </w:p>
    <w:p w14:paraId="4FA0F724" w14:textId="77777777" w:rsidR="001368FF" w:rsidRPr="003E1A44" w:rsidRDefault="001368FF" w:rsidP="001368FF">
      <w:pPr>
        <w:rPr>
          <w:rFonts w:asciiTheme="minorHAnsi" w:hAnsiTheme="minorHAnsi" w:cstheme="minorHAnsi"/>
          <w:sz w:val="24"/>
        </w:rPr>
      </w:pPr>
    </w:p>
    <w:p w14:paraId="6D36011C" w14:textId="77777777" w:rsidR="001368FF" w:rsidRPr="003E1A44" w:rsidRDefault="001368FF" w:rsidP="001368FF">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In taking their concern outside of the school, </w:t>
      </w:r>
      <w:r w:rsidR="00EF20FC" w:rsidRPr="003E1A44">
        <w:rPr>
          <w:rFonts w:asciiTheme="minorHAnsi" w:hAnsiTheme="minorHAnsi" w:cstheme="minorHAnsi"/>
          <w:sz w:val="24"/>
          <w:szCs w:val="24"/>
        </w:rPr>
        <w:t>staff</w:t>
      </w:r>
      <w:r w:rsidRPr="003E1A44">
        <w:rPr>
          <w:rFonts w:asciiTheme="minorHAnsi" w:hAnsiTheme="minorHAnsi" w:cstheme="minorHAnsi"/>
          <w:sz w:val="24"/>
          <w:szCs w:val="24"/>
        </w:rPr>
        <w:t xml:space="preserve"> must ensure that, as far as possible, the matter is raised without personal information relating to other </w:t>
      </w:r>
      <w:r w:rsidR="00EF20FC" w:rsidRPr="003E1A44">
        <w:rPr>
          <w:rFonts w:asciiTheme="minorHAnsi" w:hAnsiTheme="minorHAnsi" w:cstheme="minorHAnsi"/>
          <w:sz w:val="24"/>
          <w:szCs w:val="24"/>
        </w:rPr>
        <w:t>staff</w:t>
      </w:r>
      <w:r w:rsidRPr="003E1A44">
        <w:rPr>
          <w:rFonts w:asciiTheme="minorHAnsi" w:hAnsiTheme="minorHAnsi" w:cstheme="minorHAnsi"/>
          <w:sz w:val="24"/>
          <w:szCs w:val="24"/>
        </w:rPr>
        <w:t xml:space="preserve">, or confidential information about unrelated matters, being disclosed.  A </w:t>
      </w:r>
      <w:r w:rsidR="00EF20FC" w:rsidRPr="003E1A44">
        <w:rPr>
          <w:rFonts w:asciiTheme="minorHAnsi" w:hAnsiTheme="minorHAnsi" w:cstheme="minorHAnsi"/>
          <w:sz w:val="24"/>
          <w:szCs w:val="24"/>
        </w:rPr>
        <w:t>staff member</w:t>
      </w:r>
      <w:r w:rsidRPr="003E1A44">
        <w:rPr>
          <w:rFonts w:asciiTheme="minorHAnsi" w:hAnsiTheme="minorHAnsi" w:cstheme="minorHAnsi"/>
          <w:sz w:val="24"/>
          <w:szCs w:val="24"/>
        </w:rPr>
        <w:t xml:space="preserve"> who approaches an accredited legal advice centre, e.g.</w:t>
      </w:r>
      <w:r w:rsidR="00850418" w:rsidRPr="003E1A44">
        <w:rPr>
          <w:rFonts w:asciiTheme="minorHAnsi" w:hAnsiTheme="minorHAnsi" w:cstheme="minorHAnsi"/>
          <w:sz w:val="24"/>
          <w:szCs w:val="24"/>
        </w:rPr>
        <w:t xml:space="preserve"> Protect</w:t>
      </w:r>
      <w:r w:rsidRPr="003E1A44">
        <w:rPr>
          <w:rFonts w:asciiTheme="minorHAnsi" w:hAnsiTheme="minorHAnsi" w:cstheme="minorHAnsi"/>
          <w:sz w:val="24"/>
          <w:szCs w:val="24"/>
        </w:rPr>
        <w:t xml:space="preserve"> </w:t>
      </w:r>
      <w:r w:rsidR="00850418" w:rsidRPr="003E1A44">
        <w:rPr>
          <w:rFonts w:asciiTheme="minorHAnsi" w:hAnsiTheme="minorHAnsi" w:cstheme="minorHAnsi"/>
          <w:sz w:val="24"/>
          <w:szCs w:val="24"/>
        </w:rPr>
        <w:t>(formerly known as Public Concern at Work</w:t>
      </w:r>
      <w:r w:rsidR="00C75648" w:rsidRPr="003E1A44">
        <w:rPr>
          <w:rFonts w:asciiTheme="minorHAnsi" w:hAnsiTheme="minorHAnsi" w:cstheme="minorHAnsi"/>
          <w:sz w:val="24"/>
          <w:szCs w:val="24"/>
        </w:rPr>
        <w:t>, 020 3117 2520</w:t>
      </w:r>
      <w:r w:rsidRPr="003E1A44">
        <w:rPr>
          <w:rFonts w:asciiTheme="minorHAnsi" w:hAnsiTheme="minorHAnsi" w:cstheme="minorHAnsi"/>
          <w:sz w:val="24"/>
          <w:szCs w:val="24"/>
        </w:rPr>
        <w:t xml:space="preserve"> or</w:t>
      </w:r>
      <w:r w:rsidR="00C75648" w:rsidRPr="003E1A44">
        <w:rPr>
          <w:rFonts w:asciiTheme="minorHAnsi" w:hAnsiTheme="minorHAnsi" w:cstheme="minorHAnsi"/>
          <w:sz w:val="24"/>
          <w:szCs w:val="24"/>
        </w:rPr>
        <w:t xml:space="preserve"> </w:t>
      </w:r>
      <w:hyperlink r:id="rId18" w:history="1">
        <w:r w:rsidR="00C75648" w:rsidRPr="003E1A44">
          <w:rPr>
            <w:rStyle w:val="Hyperlink"/>
            <w:rFonts w:asciiTheme="minorHAnsi" w:hAnsiTheme="minorHAnsi" w:cstheme="minorHAnsi"/>
            <w:sz w:val="24"/>
            <w:szCs w:val="24"/>
          </w:rPr>
          <w:t>https://protect-advice.org.uk</w:t>
        </w:r>
      </w:hyperlink>
      <w:r w:rsidRPr="003E1A44">
        <w:rPr>
          <w:rFonts w:asciiTheme="minorHAnsi" w:hAnsiTheme="minorHAnsi" w:cstheme="minorHAnsi"/>
          <w:sz w:val="24"/>
          <w:szCs w:val="24"/>
        </w:rPr>
        <w:t>) or Citizens Advice Bureau, must not breach the duty of confidence in this procedure to the Governing Body.</w:t>
      </w:r>
    </w:p>
    <w:p w14:paraId="4BD571A1" w14:textId="77777777" w:rsidR="001368FF" w:rsidRPr="003E1A44" w:rsidRDefault="001368FF" w:rsidP="009D5D8C">
      <w:pPr>
        <w:pStyle w:val="Bodytextnospace"/>
        <w:tabs>
          <w:tab w:val="num" w:pos="720"/>
        </w:tabs>
        <w:rPr>
          <w:rFonts w:asciiTheme="minorHAnsi" w:hAnsiTheme="minorHAnsi" w:cstheme="minorHAnsi"/>
          <w:sz w:val="24"/>
          <w:szCs w:val="24"/>
        </w:rPr>
      </w:pPr>
    </w:p>
    <w:p w14:paraId="5674FB0A" w14:textId="77777777" w:rsidR="000E33D8" w:rsidRPr="003E1A44" w:rsidRDefault="00205D51" w:rsidP="009D5D8C">
      <w:pPr>
        <w:pStyle w:val="Bodytextnospace"/>
        <w:rPr>
          <w:rFonts w:asciiTheme="minorHAnsi" w:hAnsiTheme="minorHAnsi" w:cstheme="minorHAnsi"/>
          <w:b/>
          <w:sz w:val="24"/>
          <w:szCs w:val="24"/>
        </w:rPr>
      </w:pPr>
      <w:r w:rsidRPr="003E1A44">
        <w:rPr>
          <w:rFonts w:asciiTheme="minorHAnsi" w:hAnsiTheme="minorHAnsi" w:cstheme="minorHAnsi"/>
          <w:b/>
          <w:sz w:val="24"/>
          <w:szCs w:val="24"/>
        </w:rPr>
        <w:t xml:space="preserve">6.  </w:t>
      </w:r>
      <w:r w:rsidR="000E33D8" w:rsidRPr="003E1A44">
        <w:rPr>
          <w:rFonts w:asciiTheme="minorHAnsi" w:hAnsiTheme="minorHAnsi" w:cstheme="minorHAnsi"/>
          <w:b/>
          <w:sz w:val="24"/>
          <w:szCs w:val="24"/>
        </w:rPr>
        <w:t>Failure to follow this procedure</w:t>
      </w:r>
    </w:p>
    <w:p w14:paraId="60CF8865" w14:textId="77777777" w:rsidR="00EF20FC" w:rsidRPr="003E1A44" w:rsidRDefault="00EF20FC" w:rsidP="003B059D">
      <w:pPr>
        <w:pStyle w:val="Bodytextnospace"/>
        <w:rPr>
          <w:rFonts w:asciiTheme="minorHAnsi" w:hAnsiTheme="minorHAnsi" w:cstheme="minorHAnsi"/>
          <w:sz w:val="24"/>
          <w:szCs w:val="24"/>
        </w:rPr>
      </w:pPr>
    </w:p>
    <w:p w14:paraId="14B07BC3" w14:textId="77777777" w:rsidR="000E33D8" w:rsidRPr="003E1A44" w:rsidRDefault="000E33D8" w:rsidP="003B059D">
      <w:pPr>
        <w:pStyle w:val="Bodytextnospace"/>
        <w:rPr>
          <w:rFonts w:asciiTheme="minorHAnsi" w:hAnsiTheme="minorHAnsi" w:cstheme="minorHAnsi"/>
          <w:sz w:val="24"/>
          <w:szCs w:val="24"/>
        </w:rPr>
      </w:pPr>
      <w:r w:rsidRPr="003E1A44">
        <w:rPr>
          <w:rFonts w:asciiTheme="minorHAnsi" w:hAnsiTheme="minorHAnsi" w:cstheme="minorHAnsi"/>
          <w:sz w:val="24"/>
          <w:szCs w:val="24"/>
        </w:rPr>
        <w:t xml:space="preserve">Any </w:t>
      </w:r>
      <w:r w:rsidR="00EF20FC" w:rsidRPr="003E1A44">
        <w:rPr>
          <w:rFonts w:asciiTheme="minorHAnsi" w:hAnsiTheme="minorHAnsi" w:cstheme="minorHAnsi"/>
          <w:sz w:val="24"/>
          <w:szCs w:val="24"/>
        </w:rPr>
        <w:t xml:space="preserve">staff member </w:t>
      </w:r>
      <w:r w:rsidRPr="003E1A44">
        <w:rPr>
          <w:rFonts w:asciiTheme="minorHAnsi" w:hAnsiTheme="minorHAnsi" w:cstheme="minorHAnsi"/>
          <w:sz w:val="24"/>
          <w:szCs w:val="24"/>
        </w:rPr>
        <w:t xml:space="preserve">who unreasonably and without justification raises such issues on a wider basis, such as with the press, without following the steps </w:t>
      </w:r>
      <w:r w:rsidRPr="003E1A44">
        <w:rPr>
          <w:rFonts w:asciiTheme="minorHAnsi" w:hAnsiTheme="minorHAnsi" w:cstheme="minorHAnsi"/>
          <w:sz w:val="24"/>
          <w:szCs w:val="24"/>
          <w:shd w:val="clear" w:color="auto" w:fill="FFFFFF"/>
        </w:rPr>
        <w:t>and advice</w:t>
      </w:r>
      <w:r w:rsidRPr="003E1A44">
        <w:rPr>
          <w:rFonts w:asciiTheme="minorHAnsi" w:hAnsiTheme="minorHAnsi" w:cstheme="minorHAnsi"/>
          <w:sz w:val="24"/>
          <w:szCs w:val="24"/>
        </w:rPr>
        <w:t xml:space="preserve"> in this procedure may be liable to disciplinary action.</w:t>
      </w:r>
    </w:p>
    <w:p w14:paraId="51889EFC" w14:textId="77777777" w:rsidR="00C75648" w:rsidRPr="003E1A44" w:rsidRDefault="00C75648" w:rsidP="003B059D">
      <w:pPr>
        <w:pStyle w:val="Bodytextnospace"/>
        <w:rPr>
          <w:rFonts w:asciiTheme="minorHAnsi" w:hAnsiTheme="minorHAnsi" w:cstheme="minorHAnsi"/>
          <w:sz w:val="24"/>
          <w:szCs w:val="24"/>
        </w:rPr>
      </w:pPr>
    </w:p>
    <w:sectPr w:rsidR="00C75648" w:rsidRPr="003E1A44" w:rsidSect="00AB57AD">
      <w:headerReference w:type="even" r:id="rId19"/>
      <w:headerReference w:type="default" r:id="rId20"/>
      <w:footerReference w:type="default" r:id="rId21"/>
      <w:pgSz w:w="11906" w:h="16838"/>
      <w:pgMar w:top="1134" w:right="14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9DFB" w14:textId="77777777" w:rsidR="005D5681" w:rsidRDefault="005D5681">
      <w:r>
        <w:separator/>
      </w:r>
    </w:p>
  </w:endnote>
  <w:endnote w:type="continuationSeparator" w:id="0">
    <w:p w14:paraId="6AC514AC" w14:textId="77777777" w:rsidR="005D5681" w:rsidRDefault="005D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967A" w14:textId="77777777" w:rsidR="006B3459" w:rsidRDefault="006B3459" w:rsidP="001D4D6F">
    <w:pPr>
      <w:pStyle w:val="Footer"/>
      <w:tabs>
        <w:tab w:val="clear" w:pos="4153"/>
        <w:tab w:val="clear" w:pos="8306"/>
        <w:tab w:val="left" w:pos="5340"/>
      </w:tabs>
    </w:pPr>
    <w:r>
      <w:tab/>
    </w:r>
  </w:p>
  <w:tbl>
    <w:tblPr>
      <w:tblW w:w="10065" w:type="dxa"/>
      <w:tblInd w:w="-459" w:type="dxa"/>
      <w:tblLook w:val="0000" w:firstRow="0" w:lastRow="0" w:firstColumn="0" w:lastColumn="0" w:noHBand="0" w:noVBand="0"/>
    </w:tblPr>
    <w:tblGrid>
      <w:gridCol w:w="10065"/>
    </w:tblGrid>
    <w:tr w:rsidR="006B3459" w:rsidRPr="00FE5614" w14:paraId="655835AE" w14:textId="77777777" w:rsidTr="00A84949">
      <w:trPr>
        <w:trHeight w:val="327"/>
      </w:trPr>
      <w:tc>
        <w:tcPr>
          <w:tcW w:w="10065" w:type="dxa"/>
        </w:tcPr>
        <w:p w14:paraId="55742FBC" w14:textId="6D220B7D" w:rsidR="009D5D8C" w:rsidRPr="008A4911" w:rsidRDefault="009D5D8C" w:rsidP="00A84949">
          <w:pPr>
            <w:pStyle w:val="Footer"/>
            <w:jc w:val="center"/>
            <w:rPr>
              <w:rFonts w:ascii="Gill Sans MT" w:hAnsi="Gill Sans MT" w:cs="Arial"/>
              <w:szCs w:val="20"/>
            </w:rPr>
          </w:pPr>
        </w:p>
      </w:tc>
    </w:tr>
  </w:tbl>
  <w:p w14:paraId="0410541E" w14:textId="77777777" w:rsidR="006B3459" w:rsidRDefault="006B3459" w:rsidP="00AB57AD">
    <w:pPr>
      <w:pStyle w:val="Footer"/>
      <w:tabs>
        <w:tab w:val="clear" w:pos="4153"/>
        <w:tab w:val="clear" w:pos="8306"/>
        <w:tab w:val="left" w:pos="5340"/>
      </w:tabs>
      <w:jc w:val="right"/>
    </w:pPr>
    <w:r>
      <w:rPr>
        <w:rStyle w:val="PageNumber"/>
      </w:rPr>
      <w:fldChar w:fldCharType="begin"/>
    </w:r>
    <w:r>
      <w:rPr>
        <w:rStyle w:val="PageNumber"/>
      </w:rPr>
      <w:instrText xml:space="preserve">PAGE  </w:instrText>
    </w:r>
    <w:r>
      <w:rPr>
        <w:rStyle w:val="PageNumber"/>
      </w:rPr>
      <w:fldChar w:fldCharType="separate"/>
    </w:r>
    <w:r w:rsidR="009302D7">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E917" w14:textId="77777777" w:rsidR="005D5681" w:rsidRDefault="005D5681">
      <w:r>
        <w:separator/>
      </w:r>
    </w:p>
  </w:footnote>
  <w:footnote w:type="continuationSeparator" w:id="0">
    <w:p w14:paraId="07666084" w14:textId="77777777" w:rsidR="005D5681" w:rsidRDefault="005D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062F" w14:textId="77777777" w:rsidR="006B3459" w:rsidRDefault="006B3459" w:rsidP="008231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E32E8" w14:textId="77777777" w:rsidR="006B3459" w:rsidRDefault="006B3459" w:rsidP="008231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87A7" w14:textId="77777777" w:rsidR="006B3459" w:rsidRDefault="006B3459" w:rsidP="00823137">
    <w:pPr>
      <w:pStyle w:val="Header"/>
      <w:framePr w:wrap="around" w:vAnchor="text" w:hAnchor="margin" w:xAlign="right" w:y="1"/>
      <w:rPr>
        <w:rStyle w:val="PageNumber"/>
      </w:rPr>
    </w:pPr>
  </w:p>
  <w:tbl>
    <w:tblPr>
      <w:tblW w:w="0" w:type="auto"/>
      <w:tblLook w:val="01E0" w:firstRow="1" w:lastRow="1" w:firstColumn="1" w:lastColumn="1" w:noHBand="0" w:noVBand="0"/>
    </w:tblPr>
    <w:tblGrid>
      <w:gridCol w:w="4261"/>
      <w:gridCol w:w="4261"/>
    </w:tblGrid>
    <w:tr w:rsidR="006B3459" w:rsidRPr="00823137" w14:paraId="3249774C" w14:textId="77777777" w:rsidTr="005A6A06">
      <w:tc>
        <w:tcPr>
          <w:tcW w:w="4261" w:type="dxa"/>
        </w:tcPr>
        <w:p w14:paraId="450F0488" w14:textId="149FFC4F" w:rsidR="000E1DEE" w:rsidRPr="00823137" w:rsidRDefault="000E1DEE" w:rsidP="001513AB">
          <w:pPr>
            <w:pStyle w:val="Header"/>
            <w:tabs>
              <w:tab w:val="clear" w:pos="8306"/>
              <w:tab w:val="right" w:pos="8820"/>
            </w:tabs>
            <w:ind w:right="360"/>
            <w:rPr>
              <w:rFonts w:ascii="Gill Sans MT" w:hAnsi="Gill Sans MT" w:cs="Arial"/>
              <w:szCs w:val="20"/>
            </w:rPr>
          </w:pPr>
        </w:p>
      </w:tc>
      <w:tc>
        <w:tcPr>
          <w:tcW w:w="4261" w:type="dxa"/>
        </w:tcPr>
        <w:p w14:paraId="6C2DC0C7" w14:textId="63C195E2" w:rsidR="006B3459" w:rsidRPr="00823137" w:rsidRDefault="006B3459" w:rsidP="005A6A06">
          <w:pPr>
            <w:pStyle w:val="Header"/>
            <w:tabs>
              <w:tab w:val="clear" w:pos="8306"/>
              <w:tab w:val="right" w:pos="8820"/>
            </w:tabs>
            <w:jc w:val="right"/>
            <w:rPr>
              <w:rFonts w:ascii="Gill Sans MT" w:hAnsi="Gill Sans MT" w:cs="Arial"/>
              <w:szCs w:val="20"/>
            </w:rPr>
          </w:pPr>
        </w:p>
      </w:tc>
    </w:tr>
  </w:tbl>
  <w:p w14:paraId="477272C1" w14:textId="77777777" w:rsidR="006B3459" w:rsidRDefault="006B3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04C4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E2005"/>
    <w:multiLevelType w:val="hybridMultilevel"/>
    <w:tmpl w:val="19CAB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213320"/>
    <w:multiLevelType w:val="singleLevel"/>
    <w:tmpl w:val="524229C2"/>
    <w:lvl w:ilvl="0">
      <w:start w:val="1"/>
      <w:numFmt w:val="lowerRoman"/>
      <w:lvlText w:val="%1."/>
      <w:lvlJc w:val="right"/>
      <w:pPr>
        <w:tabs>
          <w:tab w:val="num" w:pos="720"/>
        </w:tabs>
        <w:ind w:left="720" w:hanging="245"/>
      </w:pPr>
    </w:lvl>
  </w:abstractNum>
  <w:abstractNum w:abstractNumId="3" w15:restartNumberingAfterBreak="0">
    <w:nsid w:val="00C061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74770C"/>
    <w:multiLevelType w:val="hybridMultilevel"/>
    <w:tmpl w:val="C908F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E2F68"/>
    <w:multiLevelType w:val="multilevel"/>
    <w:tmpl w:val="933864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9A4D18"/>
    <w:multiLevelType w:val="singleLevel"/>
    <w:tmpl w:val="5CFA78B4"/>
    <w:lvl w:ilvl="0">
      <w:start w:val="1"/>
      <w:numFmt w:val="decimal"/>
      <w:lvlText w:val="%1."/>
      <w:lvlJc w:val="left"/>
      <w:pPr>
        <w:tabs>
          <w:tab w:val="num" w:pos="360"/>
        </w:tabs>
        <w:ind w:left="360" w:hanging="360"/>
      </w:pPr>
    </w:lvl>
  </w:abstractNum>
  <w:abstractNum w:abstractNumId="7" w15:restartNumberingAfterBreak="0">
    <w:nsid w:val="1AAA2369"/>
    <w:multiLevelType w:val="hybridMultilevel"/>
    <w:tmpl w:val="7516502E"/>
    <w:lvl w:ilvl="0" w:tplc="A0066E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D9124D"/>
    <w:multiLevelType w:val="hybridMultilevel"/>
    <w:tmpl w:val="6A06E27A"/>
    <w:lvl w:ilvl="0" w:tplc="A432C59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50E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1406BA"/>
    <w:multiLevelType w:val="hybridMultilevel"/>
    <w:tmpl w:val="8B8E2AC2"/>
    <w:lvl w:ilvl="0" w:tplc="A0066E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1740DD"/>
    <w:multiLevelType w:val="singleLevel"/>
    <w:tmpl w:val="D262712C"/>
    <w:lvl w:ilvl="0">
      <w:start w:val="1"/>
      <w:numFmt w:val="lowerLetter"/>
      <w:lvlText w:val="%1."/>
      <w:lvlJc w:val="left"/>
      <w:pPr>
        <w:tabs>
          <w:tab w:val="num" w:pos="720"/>
        </w:tabs>
        <w:ind w:left="720" w:hanging="363"/>
      </w:pPr>
    </w:lvl>
  </w:abstractNum>
  <w:abstractNum w:abstractNumId="12" w15:restartNumberingAfterBreak="0">
    <w:nsid w:val="3C5C63F8"/>
    <w:multiLevelType w:val="singleLevel"/>
    <w:tmpl w:val="F684C3C6"/>
    <w:lvl w:ilvl="0">
      <w:start w:val="1"/>
      <w:numFmt w:val="lowerLetter"/>
      <w:lvlText w:val="%1."/>
      <w:lvlJc w:val="left"/>
      <w:pPr>
        <w:tabs>
          <w:tab w:val="num" w:pos="360"/>
        </w:tabs>
        <w:ind w:left="357" w:hanging="357"/>
      </w:pPr>
    </w:lvl>
  </w:abstractNum>
  <w:abstractNum w:abstractNumId="13" w15:restartNumberingAfterBreak="0">
    <w:nsid w:val="3F334CE1"/>
    <w:multiLevelType w:val="singleLevel"/>
    <w:tmpl w:val="FEC2E78C"/>
    <w:lvl w:ilvl="0">
      <w:start w:val="1"/>
      <w:numFmt w:val="lowerLetter"/>
      <w:lvlText w:val="%1."/>
      <w:lvlJc w:val="left"/>
      <w:pPr>
        <w:tabs>
          <w:tab w:val="num" w:pos="360"/>
        </w:tabs>
        <w:ind w:left="360" w:hanging="360"/>
      </w:pPr>
    </w:lvl>
  </w:abstractNum>
  <w:abstractNum w:abstractNumId="14" w15:restartNumberingAfterBreak="0">
    <w:nsid w:val="3F3C2E83"/>
    <w:multiLevelType w:val="hybridMultilevel"/>
    <w:tmpl w:val="3D380E46"/>
    <w:lvl w:ilvl="0" w:tplc="A0066E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17645E"/>
    <w:multiLevelType w:val="singleLevel"/>
    <w:tmpl w:val="FEC2E78C"/>
    <w:lvl w:ilvl="0">
      <w:start w:val="1"/>
      <w:numFmt w:val="lowerLetter"/>
      <w:lvlText w:val="%1."/>
      <w:lvlJc w:val="left"/>
      <w:pPr>
        <w:tabs>
          <w:tab w:val="num" w:pos="360"/>
        </w:tabs>
        <w:ind w:left="360" w:hanging="360"/>
      </w:pPr>
    </w:lvl>
  </w:abstractNum>
  <w:abstractNum w:abstractNumId="16" w15:restartNumberingAfterBreak="0">
    <w:nsid w:val="41BA48D1"/>
    <w:multiLevelType w:val="singleLevel"/>
    <w:tmpl w:val="5D061B24"/>
    <w:lvl w:ilvl="0">
      <w:start w:val="5"/>
      <w:numFmt w:val="decimal"/>
      <w:lvlText w:val="%1."/>
      <w:lvlJc w:val="left"/>
      <w:pPr>
        <w:tabs>
          <w:tab w:val="num" w:pos="360"/>
        </w:tabs>
        <w:ind w:left="360" w:hanging="360"/>
      </w:pPr>
    </w:lvl>
  </w:abstractNum>
  <w:abstractNum w:abstractNumId="17" w15:restartNumberingAfterBreak="0">
    <w:nsid w:val="46BF530E"/>
    <w:multiLevelType w:val="multilevel"/>
    <w:tmpl w:val="07B87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B03AA"/>
    <w:multiLevelType w:val="hybridMultilevel"/>
    <w:tmpl w:val="6298C9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0B27536"/>
    <w:multiLevelType w:val="multilevel"/>
    <w:tmpl w:val="699CFE7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A650C"/>
    <w:multiLevelType w:val="hybridMultilevel"/>
    <w:tmpl w:val="8D1E5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206016"/>
    <w:multiLevelType w:val="singleLevel"/>
    <w:tmpl w:val="594E9716"/>
    <w:lvl w:ilvl="0">
      <w:start w:val="1"/>
      <w:numFmt w:val="decimal"/>
      <w:lvlText w:val="%1."/>
      <w:lvlJc w:val="left"/>
      <w:pPr>
        <w:tabs>
          <w:tab w:val="num" w:pos="360"/>
        </w:tabs>
        <w:ind w:left="360" w:hanging="360"/>
      </w:pPr>
    </w:lvl>
  </w:abstractNum>
  <w:abstractNum w:abstractNumId="22" w15:restartNumberingAfterBreak="0">
    <w:nsid w:val="549A4E33"/>
    <w:multiLevelType w:val="hybridMultilevel"/>
    <w:tmpl w:val="64021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852676"/>
    <w:multiLevelType w:val="hybridMultilevel"/>
    <w:tmpl w:val="B086A1E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7C739EB"/>
    <w:multiLevelType w:val="singleLevel"/>
    <w:tmpl w:val="0D98FCFA"/>
    <w:lvl w:ilvl="0">
      <w:start w:val="11"/>
      <w:numFmt w:val="decimal"/>
      <w:lvlText w:val="%1."/>
      <w:lvlJc w:val="left"/>
      <w:pPr>
        <w:tabs>
          <w:tab w:val="num" w:pos="360"/>
        </w:tabs>
        <w:ind w:left="360" w:hanging="360"/>
      </w:pPr>
    </w:lvl>
  </w:abstractNum>
  <w:abstractNum w:abstractNumId="25" w15:restartNumberingAfterBreak="0">
    <w:nsid w:val="585E4D11"/>
    <w:multiLevelType w:val="hybridMultilevel"/>
    <w:tmpl w:val="7910FA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9FB384F"/>
    <w:multiLevelType w:val="multilevel"/>
    <w:tmpl w:val="6A06E27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D0348"/>
    <w:multiLevelType w:val="hybridMultilevel"/>
    <w:tmpl w:val="0CA6A6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15B2C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A03AAF"/>
    <w:multiLevelType w:val="singleLevel"/>
    <w:tmpl w:val="7BE0C89E"/>
    <w:lvl w:ilvl="0">
      <w:start w:val="1"/>
      <w:numFmt w:val="lowerRoman"/>
      <w:lvlText w:val="%1."/>
      <w:lvlJc w:val="right"/>
      <w:pPr>
        <w:tabs>
          <w:tab w:val="num" w:pos="1080"/>
        </w:tabs>
        <w:ind w:left="720" w:firstLine="0"/>
      </w:pPr>
    </w:lvl>
  </w:abstractNum>
  <w:abstractNum w:abstractNumId="30" w15:restartNumberingAfterBreak="0">
    <w:nsid w:val="64596397"/>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691C21AB"/>
    <w:multiLevelType w:val="singleLevel"/>
    <w:tmpl w:val="B06CBDE6"/>
    <w:lvl w:ilvl="0">
      <w:start w:val="4"/>
      <w:numFmt w:val="decimal"/>
      <w:lvlText w:val="%1."/>
      <w:lvlJc w:val="left"/>
      <w:pPr>
        <w:tabs>
          <w:tab w:val="num" w:pos="360"/>
        </w:tabs>
        <w:ind w:left="360" w:hanging="360"/>
      </w:pPr>
    </w:lvl>
  </w:abstractNum>
  <w:abstractNum w:abstractNumId="32" w15:restartNumberingAfterBreak="0">
    <w:nsid w:val="6D563C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DC59CF"/>
    <w:multiLevelType w:val="hybridMultilevel"/>
    <w:tmpl w:val="23D28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730310F3"/>
    <w:multiLevelType w:val="singleLevel"/>
    <w:tmpl w:val="27C2C284"/>
    <w:lvl w:ilvl="0">
      <w:start w:val="1"/>
      <w:numFmt w:val="lowerLetter"/>
      <w:lvlText w:val="%1."/>
      <w:lvlJc w:val="left"/>
      <w:pPr>
        <w:tabs>
          <w:tab w:val="num" w:pos="720"/>
        </w:tabs>
        <w:ind w:left="720" w:hanging="360"/>
      </w:pPr>
    </w:lvl>
  </w:abstractNum>
  <w:abstractNum w:abstractNumId="35" w15:restartNumberingAfterBreak="0">
    <w:nsid w:val="74332BC1"/>
    <w:multiLevelType w:val="singleLevel"/>
    <w:tmpl w:val="99561F02"/>
    <w:lvl w:ilvl="0">
      <w:start w:val="1"/>
      <w:numFmt w:val="lowerLetter"/>
      <w:lvlText w:val="%1."/>
      <w:lvlJc w:val="left"/>
      <w:pPr>
        <w:tabs>
          <w:tab w:val="num" w:pos="720"/>
        </w:tabs>
        <w:ind w:left="720" w:hanging="363"/>
      </w:pPr>
    </w:lvl>
  </w:abstractNum>
  <w:abstractNum w:abstractNumId="36" w15:restartNumberingAfterBreak="0">
    <w:nsid w:val="76381240"/>
    <w:multiLevelType w:val="hybridMultilevel"/>
    <w:tmpl w:val="B816B9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8D29E8"/>
    <w:multiLevelType w:val="singleLevel"/>
    <w:tmpl w:val="04A69686"/>
    <w:lvl w:ilvl="0">
      <w:start w:val="1"/>
      <w:numFmt w:val="lowerRoman"/>
      <w:lvlText w:val="%1."/>
      <w:lvlJc w:val="right"/>
      <w:pPr>
        <w:tabs>
          <w:tab w:val="num" w:pos="720"/>
        </w:tabs>
        <w:ind w:left="720" w:hanging="245"/>
      </w:pPr>
    </w:lvl>
  </w:abstractNum>
  <w:abstractNum w:abstractNumId="38" w15:restartNumberingAfterBreak="0">
    <w:nsid w:val="78EB0EE6"/>
    <w:multiLevelType w:val="hybridMultilevel"/>
    <w:tmpl w:val="81D098D8"/>
    <w:lvl w:ilvl="0" w:tplc="04090001">
      <w:start w:val="1"/>
      <w:numFmt w:val="bullet"/>
      <w:lvlText w:val=""/>
      <w:lvlJc w:val="left"/>
      <w:pPr>
        <w:tabs>
          <w:tab w:val="num" w:pos="973"/>
        </w:tabs>
        <w:ind w:left="973" w:hanging="360"/>
      </w:pPr>
      <w:rPr>
        <w:rFonts w:ascii="Symbol" w:hAnsi="Symbol" w:hint="default"/>
      </w:rPr>
    </w:lvl>
    <w:lvl w:ilvl="1" w:tplc="04090003" w:tentative="1">
      <w:start w:val="1"/>
      <w:numFmt w:val="bullet"/>
      <w:lvlText w:val="o"/>
      <w:lvlJc w:val="left"/>
      <w:pPr>
        <w:tabs>
          <w:tab w:val="num" w:pos="1693"/>
        </w:tabs>
        <w:ind w:left="1693" w:hanging="360"/>
      </w:pPr>
      <w:rPr>
        <w:rFonts w:ascii="Courier New" w:hAnsi="Courier New" w:hint="default"/>
      </w:rPr>
    </w:lvl>
    <w:lvl w:ilvl="2" w:tplc="04090005" w:tentative="1">
      <w:start w:val="1"/>
      <w:numFmt w:val="bullet"/>
      <w:lvlText w:val=""/>
      <w:lvlJc w:val="left"/>
      <w:pPr>
        <w:tabs>
          <w:tab w:val="num" w:pos="2413"/>
        </w:tabs>
        <w:ind w:left="2413" w:hanging="360"/>
      </w:pPr>
      <w:rPr>
        <w:rFonts w:ascii="Wingdings" w:hAnsi="Wingdings" w:hint="default"/>
      </w:rPr>
    </w:lvl>
    <w:lvl w:ilvl="3" w:tplc="04090001" w:tentative="1">
      <w:start w:val="1"/>
      <w:numFmt w:val="bullet"/>
      <w:lvlText w:val=""/>
      <w:lvlJc w:val="left"/>
      <w:pPr>
        <w:tabs>
          <w:tab w:val="num" w:pos="3133"/>
        </w:tabs>
        <w:ind w:left="3133" w:hanging="360"/>
      </w:pPr>
      <w:rPr>
        <w:rFonts w:ascii="Symbol" w:hAnsi="Symbol" w:hint="default"/>
      </w:rPr>
    </w:lvl>
    <w:lvl w:ilvl="4" w:tplc="04090003" w:tentative="1">
      <w:start w:val="1"/>
      <w:numFmt w:val="bullet"/>
      <w:lvlText w:val="o"/>
      <w:lvlJc w:val="left"/>
      <w:pPr>
        <w:tabs>
          <w:tab w:val="num" w:pos="3853"/>
        </w:tabs>
        <w:ind w:left="3853" w:hanging="360"/>
      </w:pPr>
      <w:rPr>
        <w:rFonts w:ascii="Courier New" w:hAnsi="Courier New" w:hint="default"/>
      </w:rPr>
    </w:lvl>
    <w:lvl w:ilvl="5" w:tplc="04090005" w:tentative="1">
      <w:start w:val="1"/>
      <w:numFmt w:val="bullet"/>
      <w:lvlText w:val=""/>
      <w:lvlJc w:val="left"/>
      <w:pPr>
        <w:tabs>
          <w:tab w:val="num" w:pos="4573"/>
        </w:tabs>
        <w:ind w:left="4573" w:hanging="360"/>
      </w:pPr>
      <w:rPr>
        <w:rFonts w:ascii="Wingdings" w:hAnsi="Wingdings" w:hint="default"/>
      </w:rPr>
    </w:lvl>
    <w:lvl w:ilvl="6" w:tplc="04090001" w:tentative="1">
      <w:start w:val="1"/>
      <w:numFmt w:val="bullet"/>
      <w:lvlText w:val=""/>
      <w:lvlJc w:val="left"/>
      <w:pPr>
        <w:tabs>
          <w:tab w:val="num" w:pos="5293"/>
        </w:tabs>
        <w:ind w:left="5293" w:hanging="360"/>
      </w:pPr>
      <w:rPr>
        <w:rFonts w:ascii="Symbol" w:hAnsi="Symbol" w:hint="default"/>
      </w:rPr>
    </w:lvl>
    <w:lvl w:ilvl="7" w:tplc="04090003" w:tentative="1">
      <w:start w:val="1"/>
      <w:numFmt w:val="bullet"/>
      <w:lvlText w:val="o"/>
      <w:lvlJc w:val="left"/>
      <w:pPr>
        <w:tabs>
          <w:tab w:val="num" w:pos="6013"/>
        </w:tabs>
        <w:ind w:left="6013" w:hanging="360"/>
      </w:pPr>
      <w:rPr>
        <w:rFonts w:ascii="Courier New" w:hAnsi="Courier New" w:hint="default"/>
      </w:rPr>
    </w:lvl>
    <w:lvl w:ilvl="8" w:tplc="04090005" w:tentative="1">
      <w:start w:val="1"/>
      <w:numFmt w:val="bullet"/>
      <w:lvlText w:val=""/>
      <w:lvlJc w:val="left"/>
      <w:pPr>
        <w:tabs>
          <w:tab w:val="num" w:pos="6733"/>
        </w:tabs>
        <w:ind w:left="6733" w:hanging="360"/>
      </w:pPr>
      <w:rPr>
        <w:rFonts w:ascii="Wingdings" w:hAnsi="Wingdings" w:hint="default"/>
      </w:rPr>
    </w:lvl>
  </w:abstractNum>
  <w:abstractNum w:abstractNumId="39" w15:restartNumberingAfterBreak="0">
    <w:nsid w:val="7B280BEA"/>
    <w:multiLevelType w:val="multilevel"/>
    <w:tmpl w:val="A3544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A11852"/>
    <w:multiLevelType w:val="hybridMultilevel"/>
    <w:tmpl w:val="699CFE7E"/>
    <w:lvl w:ilvl="0" w:tplc="A432C59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E12C59"/>
    <w:multiLevelType w:val="hybridMultilevel"/>
    <w:tmpl w:val="2076B9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3760957">
    <w:abstractNumId w:val="30"/>
  </w:num>
  <w:num w:numId="2" w16cid:durableId="909584587">
    <w:abstractNumId w:val="28"/>
  </w:num>
  <w:num w:numId="3" w16cid:durableId="847985929">
    <w:abstractNumId w:val="3"/>
  </w:num>
  <w:num w:numId="4" w16cid:durableId="1092320223">
    <w:abstractNumId w:val="34"/>
  </w:num>
  <w:num w:numId="5" w16cid:durableId="1855269954">
    <w:abstractNumId w:val="9"/>
  </w:num>
  <w:num w:numId="6" w16cid:durableId="646475444">
    <w:abstractNumId w:val="32"/>
  </w:num>
  <w:num w:numId="7" w16cid:durableId="1186942806">
    <w:abstractNumId w:val="29"/>
  </w:num>
  <w:num w:numId="8" w16cid:durableId="1275749539">
    <w:abstractNumId w:val="15"/>
  </w:num>
  <w:num w:numId="9" w16cid:durableId="385372431">
    <w:abstractNumId w:val="13"/>
  </w:num>
  <w:num w:numId="10" w16cid:durableId="2071027873">
    <w:abstractNumId w:val="11"/>
  </w:num>
  <w:num w:numId="11" w16cid:durableId="1523663424">
    <w:abstractNumId w:val="35"/>
  </w:num>
  <w:num w:numId="12" w16cid:durableId="1147168838">
    <w:abstractNumId w:val="21"/>
  </w:num>
  <w:num w:numId="13" w16cid:durableId="506361498">
    <w:abstractNumId w:val="31"/>
  </w:num>
  <w:num w:numId="14" w16cid:durableId="1028333555">
    <w:abstractNumId w:val="2"/>
  </w:num>
  <w:num w:numId="15" w16cid:durableId="1392342333">
    <w:abstractNumId w:val="16"/>
  </w:num>
  <w:num w:numId="16" w16cid:durableId="1736510829">
    <w:abstractNumId w:val="37"/>
  </w:num>
  <w:num w:numId="17" w16cid:durableId="1135677235">
    <w:abstractNumId w:val="24"/>
  </w:num>
  <w:num w:numId="18" w16cid:durableId="1491483691">
    <w:abstractNumId w:val="12"/>
  </w:num>
  <w:num w:numId="19" w16cid:durableId="1966349482">
    <w:abstractNumId w:val="6"/>
  </w:num>
  <w:num w:numId="20" w16cid:durableId="1506241930">
    <w:abstractNumId w:val="4"/>
  </w:num>
  <w:num w:numId="21" w16cid:durableId="51541485">
    <w:abstractNumId w:val="38"/>
  </w:num>
  <w:num w:numId="22" w16cid:durableId="1297829522">
    <w:abstractNumId w:val="41"/>
  </w:num>
  <w:num w:numId="23" w16cid:durableId="84807275">
    <w:abstractNumId w:val="18"/>
  </w:num>
  <w:num w:numId="24" w16cid:durableId="1621297926">
    <w:abstractNumId w:val="22"/>
  </w:num>
  <w:num w:numId="25" w16cid:durableId="219100474">
    <w:abstractNumId w:val="20"/>
  </w:num>
  <w:num w:numId="26" w16cid:durableId="1057894149">
    <w:abstractNumId w:val="27"/>
  </w:num>
  <w:num w:numId="27" w16cid:durableId="509954037">
    <w:abstractNumId w:val="7"/>
  </w:num>
  <w:num w:numId="28" w16cid:durableId="1014301347">
    <w:abstractNumId w:val="10"/>
  </w:num>
  <w:num w:numId="29" w16cid:durableId="1178034638">
    <w:abstractNumId w:val="25"/>
  </w:num>
  <w:num w:numId="30" w16cid:durableId="1436974293">
    <w:abstractNumId w:val="14"/>
  </w:num>
  <w:num w:numId="31" w16cid:durableId="1395813448">
    <w:abstractNumId w:val="8"/>
  </w:num>
  <w:num w:numId="32" w16cid:durableId="1283146002">
    <w:abstractNumId w:val="26"/>
  </w:num>
  <w:num w:numId="33" w16cid:durableId="562570403">
    <w:abstractNumId w:val="33"/>
  </w:num>
  <w:num w:numId="34" w16cid:durableId="906065052">
    <w:abstractNumId w:val="23"/>
  </w:num>
  <w:num w:numId="35" w16cid:durableId="1144272280">
    <w:abstractNumId w:val="5"/>
  </w:num>
  <w:num w:numId="36" w16cid:durableId="1186364696">
    <w:abstractNumId w:val="40"/>
  </w:num>
  <w:num w:numId="37" w16cid:durableId="1586960033">
    <w:abstractNumId w:val="19"/>
  </w:num>
  <w:num w:numId="38" w16cid:durableId="1669820954">
    <w:abstractNumId w:val="36"/>
  </w:num>
  <w:num w:numId="39" w16cid:durableId="829178157">
    <w:abstractNumId w:val="1"/>
  </w:num>
  <w:num w:numId="40" w16cid:durableId="615135835">
    <w:abstractNumId w:val="0"/>
  </w:num>
  <w:num w:numId="41" w16cid:durableId="7295291">
    <w:abstractNumId w:val="39"/>
  </w:num>
  <w:num w:numId="42" w16cid:durableId="295189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D8"/>
    <w:rsid w:val="00004476"/>
    <w:rsid w:val="00032640"/>
    <w:rsid w:val="000465FB"/>
    <w:rsid w:val="00061C4F"/>
    <w:rsid w:val="00065BD9"/>
    <w:rsid w:val="000B276E"/>
    <w:rsid w:val="000B6E84"/>
    <w:rsid w:val="000C0E23"/>
    <w:rsid w:val="000C1363"/>
    <w:rsid w:val="000C4874"/>
    <w:rsid w:val="000C6B7D"/>
    <w:rsid w:val="000E1DEE"/>
    <w:rsid w:val="000E33D8"/>
    <w:rsid w:val="000F5775"/>
    <w:rsid w:val="001368FF"/>
    <w:rsid w:val="001513AB"/>
    <w:rsid w:val="00156B02"/>
    <w:rsid w:val="00196AB0"/>
    <w:rsid w:val="001A5656"/>
    <w:rsid w:val="001A596E"/>
    <w:rsid w:val="001B1BEB"/>
    <w:rsid w:val="001B5E77"/>
    <w:rsid w:val="001B73EC"/>
    <w:rsid w:val="001C2960"/>
    <w:rsid w:val="001D12CF"/>
    <w:rsid w:val="001D247E"/>
    <w:rsid w:val="001D4D6F"/>
    <w:rsid w:val="001F34DD"/>
    <w:rsid w:val="00205D51"/>
    <w:rsid w:val="0021013C"/>
    <w:rsid w:val="002266D7"/>
    <w:rsid w:val="00265141"/>
    <w:rsid w:val="002C7B9B"/>
    <w:rsid w:val="002F6760"/>
    <w:rsid w:val="00330282"/>
    <w:rsid w:val="00334178"/>
    <w:rsid w:val="00351A47"/>
    <w:rsid w:val="00351DF3"/>
    <w:rsid w:val="00360236"/>
    <w:rsid w:val="00365DDF"/>
    <w:rsid w:val="00381434"/>
    <w:rsid w:val="003B059D"/>
    <w:rsid w:val="003B5208"/>
    <w:rsid w:val="003E1A44"/>
    <w:rsid w:val="0040594F"/>
    <w:rsid w:val="00452D22"/>
    <w:rsid w:val="004639B9"/>
    <w:rsid w:val="004667CC"/>
    <w:rsid w:val="00472551"/>
    <w:rsid w:val="00486456"/>
    <w:rsid w:val="004A4E97"/>
    <w:rsid w:val="004B4F7E"/>
    <w:rsid w:val="004C2417"/>
    <w:rsid w:val="004D1D46"/>
    <w:rsid w:val="004E24D7"/>
    <w:rsid w:val="004E475C"/>
    <w:rsid w:val="005161D1"/>
    <w:rsid w:val="00524655"/>
    <w:rsid w:val="00531749"/>
    <w:rsid w:val="00551BD0"/>
    <w:rsid w:val="0056234E"/>
    <w:rsid w:val="005627F3"/>
    <w:rsid w:val="005745EF"/>
    <w:rsid w:val="00585758"/>
    <w:rsid w:val="005A6A06"/>
    <w:rsid w:val="005B0B1C"/>
    <w:rsid w:val="005D5681"/>
    <w:rsid w:val="005D6118"/>
    <w:rsid w:val="005F3221"/>
    <w:rsid w:val="00605F98"/>
    <w:rsid w:val="00651BF3"/>
    <w:rsid w:val="006539AC"/>
    <w:rsid w:val="006773CF"/>
    <w:rsid w:val="006A3E71"/>
    <w:rsid w:val="006B3459"/>
    <w:rsid w:val="006B4247"/>
    <w:rsid w:val="006B688F"/>
    <w:rsid w:val="006E2215"/>
    <w:rsid w:val="007039E0"/>
    <w:rsid w:val="00705B15"/>
    <w:rsid w:val="00716742"/>
    <w:rsid w:val="00751500"/>
    <w:rsid w:val="00760AF0"/>
    <w:rsid w:val="007821B2"/>
    <w:rsid w:val="00796345"/>
    <w:rsid w:val="007965E8"/>
    <w:rsid w:val="007B501F"/>
    <w:rsid w:val="007C0BC2"/>
    <w:rsid w:val="007E293F"/>
    <w:rsid w:val="007F2584"/>
    <w:rsid w:val="00801C7D"/>
    <w:rsid w:val="00817EC3"/>
    <w:rsid w:val="00823137"/>
    <w:rsid w:val="00850418"/>
    <w:rsid w:val="00853344"/>
    <w:rsid w:val="008559A4"/>
    <w:rsid w:val="008650B4"/>
    <w:rsid w:val="00871CB5"/>
    <w:rsid w:val="00874341"/>
    <w:rsid w:val="0088771A"/>
    <w:rsid w:val="008A07DF"/>
    <w:rsid w:val="008A4911"/>
    <w:rsid w:val="008A5166"/>
    <w:rsid w:val="008B2C1E"/>
    <w:rsid w:val="008B73A7"/>
    <w:rsid w:val="008C1EBC"/>
    <w:rsid w:val="008C2420"/>
    <w:rsid w:val="008D7D48"/>
    <w:rsid w:val="008E25CC"/>
    <w:rsid w:val="008F43F2"/>
    <w:rsid w:val="008F52B0"/>
    <w:rsid w:val="008F7533"/>
    <w:rsid w:val="00921E63"/>
    <w:rsid w:val="009302D7"/>
    <w:rsid w:val="0095409F"/>
    <w:rsid w:val="00966A3B"/>
    <w:rsid w:val="0098652C"/>
    <w:rsid w:val="00997D40"/>
    <w:rsid w:val="00997F2A"/>
    <w:rsid w:val="009B7D39"/>
    <w:rsid w:val="009C1FE2"/>
    <w:rsid w:val="009C5B3B"/>
    <w:rsid w:val="009C7655"/>
    <w:rsid w:val="009D0011"/>
    <w:rsid w:val="009D5D8C"/>
    <w:rsid w:val="009E35E1"/>
    <w:rsid w:val="009E3DE8"/>
    <w:rsid w:val="009F33CF"/>
    <w:rsid w:val="00A02FAB"/>
    <w:rsid w:val="00A159CF"/>
    <w:rsid w:val="00A23E8A"/>
    <w:rsid w:val="00A5112F"/>
    <w:rsid w:val="00A5455C"/>
    <w:rsid w:val="00A56F7A"/>
    <w:rsid w:val="00A57DDF"/>
    <w:rsid w:val="00A60DDB"/>
    <w:rsid w:val="00A63276"/>
    <w:rsid w:val="00A76CB9"/>
    <w:rsid w:val="00A818C1"/>
    <w:rsid w:val="00A84949"/>
    <w:rsid w:val="00AA4EB3"/>
    <w:rsid w:val="00AB57AD"/>
    <w:rsid w:val="00AC4AB3"/>
    <w:rsid w:val="00B0241A"/>
    <w:rsid w:val="00B24F0E"/>
    <w:rsid w:val="00B554F6"/>
    <w:rsid w:val="00B70971"/>
    <w:rsid w:val="00B77FC5"/>
    <w:rsid w:val="00B97912"/>
    <w:rsid w:val="00BB25BC"/>
    <w:rsid w:val="00BB691E"/>
    <w:rsid w:val="00BD17A4"/>
    <w:rsid w:val="00BE6B0C"/>
    <w:rsid w:val="00C04F64"/>
    <w:rsid w:val="00C24C38"/>
    <w:rsid w:val="00C37753"/>
    <w:rsid w:val="00C4422C"/>
    <w:rsid w:val="00C6156A"/>
    <w:rsid w:val="00C661FF"/>
    <w:rsid w:val="00C75648"/>
    <w:rsid w:val="00CA09C4"/>
    <w:rsid w:val="00CC2740"/>
    <w:rsid w:val="00CD25DE"/>
    <w:rsid w:val="00CE4408"/>
    <w:rsid w:val="00CE61A6"/>
    <w:rsid w:val="00CF7AE6"/>
    <w:rsid w:val="00D03057"/>
    <w:rsid w:val="00D2212F"/>
    <w:rsid w:val="00D42AF2"/>
    <w:rsid w:val="00D5176F"/>
    <w:rsid w:val="00D62DF9"/>
    <w:rsid w:val="00D6777C"/>
    <w:rsid w:val="00D80B8B"/>
    <w:rsid w:val="00D81779"/>
    <w:rsid w:val="00D953F0"/>
    <w:rsid w:val="00D9771E"/>
    <w:rsid w:val="00DC44BF"/>
    <w:rsid w:val="00DD7D96"/>
    <w:rsid w:val="00E15F8C"/>
    <w:rsid w:val="00E474A7"/>
    <w:rsid w:val="00E506A3"/>
    <w:rsid w:val="00E57571"/>
    <w:rsid w:val="00E66E30"/>
    <w:rsid w:val="00E72CE2"/>
    <w:rsid w:val="00E76100"/>
    <w:rsid w:val="00E91F82"/>
    <w:rsid w:val="00EA63D3"/>
    <w:rsid w:val="00EB5D94"/>
    <w:rsid w:val="00EC0A71"/>
    <w:rsid w:val="00EC11CC"/>
    <w:rsid w:val="00EC1F81"/>
    <w:rsid w:val="00ED0154"/>
    <w:rsid w:val="00ED1DE8"/>
    <w:rsid w:val="00EE5B30"/>
    <w:rsid w:val="00EF1317"/>
    <w:rsid w:val="00EF20FC"/>
    <w:rsid w:val="00F13EF6"/>
    <w:rsid w:val="00F23E11"/>
    <w:rsid w:val="00F36948"/>
    <w:rsid w:val="00F450F6"/>
    <w:rsid w:val="00F5250C"/>
    <w:rsid w:val="00F64898"/>
    <w:rsid w:val="00F862F1"/>
    <w:rsid w:val="00F92F6E"/>
    <w:rsid w:val="00FA6B4B"/>
    <w:rsid w:val="00FD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C8D3A"/>
  <w15:chartTrackingRefBased/>
  <w15:docId w15:val="{8FEDDA95-7F16-49F2-8F15-1E1759B0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Bodytextnormal"/>
    <w:qFormat/>
    <w:pPr>
      <w:keepNext/>
      <w:keepLines/>
      <w:pageBreakBefore/>
      <w:spacing w:after="480" w:line="420" w:lineRule="atLeast"/>
      <w:outlineLvl w:val="0"/>
    </w:pPr>
    <w:rPr>
      <w:b/>
      <w:kern w:val="28"/>
      <w:sz w:val="40"/>
      <w:szCs w:val="20"/>
    </w:rPr>
  </w:style>
  <w:style w:type="paragraph" w:styleId="Heading2">
    <w:name w:val="heading 2"/>
    <w:basedOn w:val="Normal"/>
    <w:next w:val="Normal"/>
    <w:qFormat/>
    <w:pPr>
      <w:keepNext/>
      <w:spacing w:before="240" w:after="60"/>
      <w:outlineLvl w:val="1"/>
    </w:pPr>
    <w:rPr>
      <w:rFonts w:cs="Arial"/>
      <w:b/>
      <w:bCs/>
      <w:sz w:val="28"/>
      <w:szCs w:val="28"/>
    </w:rPr>
  </w:style>
  <w:style w:type="paragraph" w:styleId="Heading3">
    <w:name w:val="heading 3"/>
    <w:basedOn w:val="Normal"/>
    <w:next w:val="Normal"/>
    <w:qFormat/>
    <w:pPr>
      <w:keepNext/>
      <w:spacing w:before="240" w:after="60"/>
      <w:outlineLvl w:val="2"/>
    </w:pPr>
    <w:rPr>
      <w:rFonts w:cs="Arial"/>
      <w:b/>
      <w:bCs/>
      <w:sz w:val="24"/>
      <w:szCs w:val="26"/>
    </w:rPr>
  </w:style>
  <w:style w:type="paragraph" w:styleId="Heading7">
    <w:name w:val="heading 7"/>
    <w:basedOn w:val="Normal"/>
    <w:next w:val="Normal"/>
    <w:qFormat/>
    <w:pPr>
      <w:keepNext/>
      <w:spacing w:after="120"/>
      <w:outlineLvl w:val="6"/>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Bodytextnormal">
    <w:name w:val="Body text (normal)"/>
    <w:basedOn w:val="Normal"/>
    <w:pPr>
      <w:spacing w:before="140" w:after="60" w:line="260" w:lineRule="atLeast"/>
    </w:pPr>
    <w:rPr>
      <w:rFonts w:ascii="Times New Roman" w:hAnsi="Times New Roman"/>
      <w:sz w:val="24"/>
      <w:szCs w:val="20"/>
    </w:rPr>
  </w:style>
  <w:style w:type="paragraph" w:customStyle="1" w:styleId="Bodytextnospace">
    <w:name w:val="Body text no space"/>
    <w:basedOn w:val="Bodytextnormal"/>
    <w:pPr>
      <w:spacing w:before="0" w:after="0"/>
    </w:pPr>
    <w:rPr>
      <w:rFonts w:ascii="Arial" w:hAnsi="Arial" w:cs="Arial"/>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numbered">
    <w:name w:val="body text numbered"/>
    <w:basedOn w:val="BodyText"/>
    <w:pPr>
      <w:tabs>
        <w:tab w:val="right" w:pos="-284"/>
      </w:tabs>
      <w:spacing w:after="200" w:line="260" w:lineRule="exact"/>
      <w:ind w:hanging="1134"/>
    </w:pPr>
    <w:rPr>
      <w:rFonts w:ascii="Times" w:hAnsi="Times"/>
      <w:sz w:val="24"/>
      <w:szCs w:val="20"/>
    </w:rPr>
  </w:style>
  <w:style w:type="paragraph" w:styleId="BodyText">
    <w:name w:val="Body Text"/>
    <w:basedOn w:val="Normal"/>
    <w:pPr>
      <w:spacing w:after="120"/>
    </w:pPr>
  </w:style>
  <w:style w:type="paragraph" w:styleId="BalloonText">
    <w:name w:val="Balloon Text"/>
    <w:basedOn w:val="Normal"/>
    <w:semiHidden/>
    <w:rsid w:val="000B6E84"/>
    <w:rPr>
      <w:rFonts w:ascii="Tahoma" w:hAnsi="Tahoma" w:cs="Tahoma"/>
      <w:sz w:val="16"/>
      <w:szCs w:val="16"/>
    </w:rPr>
  </w:style>
  <w:style w:type="character" w:styleId="CommentReference">
    <w:name w:val="annotation reference"/>
    <w:semiHidden/>
    <w:rsid w:val="00CC2740"/>
    <w:rPr>
      <w:sz w:val="16"/>
      <w:szCs w:val="16"/>
    </w:rPr>
  </w:style>
  <w:style w:type="paragraph" w:styleId="CommentText">
    <w:name w:val="annotation text"/>
    <w:basedOn w:val="Normal"/>
    <w:semiHidden/>
    <w:rsid w:val="00CC2740"/>
    <w:rPr>
      <w:szCs w:val="20"/>
    </w:rPr>
  </w:style>
  <w:style w:type="paragraph" w:styleId="CommentSubject">
    <w:name w:val="annotation subject"/>
    <w:basedOn w:val="CommentText"/>
    <w:next w:val="CommentText"/>
    <w:semiHidden/>
    <w:rsid w:val="00CC2740"/>
    <w:rPr>
      <w:b/>
      <w:bCs/>
    </w:rPr>
  </w:style>
  <w:style w:type="character" w:customStyle="1" w:styleId="legamendingtext">
    <w:name w:val="legamendingtext"/>
    <w:basedOn w:val="DefaultParagraphFont"/>
    <w:rsid w:val="00CE4408"/>
  </w:style>
  <w:style w:type="character" w:styleId="PageNumber">
    <w:name w:val="page number"/>
    <w:basedOn w:val="DefaultParagraphFont"/>
    <w:rsid w:val="00823137"/>
  </w:style>
  <w:style w:type="character" w:customStyle="1" w:styleId="FooterChar">
    <w:name w:val="Footer Char"/>
    <w:link w:val="Footer"/>
    <w:rsid w:val="00BB691E"/>
    <w:rPr>
      <w:rFonts w:ascii="Arial" w:hAnsi="Arial"/>
      <w:szCs w:val="24"/>
      <w:lang w:eastAsia="en-US"/>
    </w:rPr>
  </w:style>
  <w:style w:type="paragraph" w:customStyle="1" w:styleId="ColourfulShadingAccent11">
    <w:name w:val="Colourful Shading – Accent 11"/>
    <w:hidden/>
    <w:uiPriority w:val="71"/>
    <w:rsid w:val="00486456"/>
    <w:rPr>
      <w:rFonts w:ascii="Arial" w:hAnsi="Arial"/>
      <w:szCs w:val="24"/>
      <w:lang w:eastAsia="en-US"/>
    </w:rPr>
  </w:style>
  <w:style w:type="paragraph" w:styleId="Revision">
    <w:name w:val="Revision"/>
    <w:hidden/>
    <w:uiPriority w:val="99"/>
    <w:semiHidden/>
    <w:rsid w:val="00D42AF2"/>
    <w:rPr>
      <w:rFonts w:ascii="Arial" w:hAnsi="Arial"/>
      <w:szCs w:val="24"/>
      <w:lang w:eastAsia="en-US"/>
    </w:rPr>
  </w:style>
  <w:style w:type="paragraph" w:customStyle="1" w:styleId="paragraph">
    <w:name w:val="paragraph"/>
    <w:basedOn w:val="Normal"/>
    <w:rsid w:val="000E1DEE"/>
    <w:pPr>
      <w:spacing w:before="100" w:beforeAutospacing="1" w:after="100" w:afterAutospacing="1"/>
    </w:pPr>
    <w:rPr>
      <w:rFonts w:ascii="Times New Roman" w:hAnsi="Times New Roman"/>
      <w:sz w:val="24"/>
      <w:lang w:eastAsia="en-GB"/>
    </w:rPr>
  </w:style>
  <w:style w:type="character" w:customStyle="1" w:styleId="normaltextrun">
    <w:name w:val="normaltextrun"/>
    <w:rsid w:val="000E1DEE"/>
  </w:style>
  <w:style w:type="character" w:customStyle="1" w:styleId="eop">
    <w:name w:val="eop"/>
    <w:rsid w:val="000E1DEE"/>
  </w:style>
  <w:style w:type="character" w:customStyle="1" w:styleId="spellingerror">
    <w:name w:val="spellingerror"/>
    <w:rsid w:val="000E1DEE"/>
  </w:style>
  <w:style w:type="character" w:styleId="UnresolvedMention">
    <w:name w:val="Unresolved Mention"/>
    <w:uiPriority w:val="99"/>
    <w:semiHidden/>
    <w:unhideWhenUsed/>
    <w:rsid w:val="00C75648"/>
    <w:rPr>
      <w:color w:val="605E5C"/>
      <w:shd w:val="clear" w:color="auto" w:fill="E1DFDD"/>
    </w:rPr>
  </w:style>
  <w:style w:type="paragraph" w:styleId="NormalWeb">
    <w:name w:val="Normal (Web)"/>
    <w:basedOn w:val="Normal"/>
    <w:rsid w:val="003E1A44"/>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0041">
      <w:bodyDiv w:val="1"/>
      <w:marLeft w:val="0"/>
      <w:marRight w:val="0"/>
      <w:marTop w:val="0"/>
      <w:marBottom w:val="0"/>
      <w:divBdr>
        <w:top w:val="none" w:sz="0" w:space="0" w:color="auto"/>
        <w:left w:val="none" w:sz="0" w:space="0" w:color="auto"/>
        <w:bottom w:val="none" w:sz="0" w:space="0" w:color="auto"/>
        <w:right w:val="none" w:sz="0" w:space="0" w:color="auto"/>
      </w:divBdr>
    </w:div>
    <w:div w:id="342512409">
      <w:bodyDiv w:val="1"/>
      <w:marLeft w:val="0"/>
      <w:marRight w:val="0"/>
      <w:marTop w:val="0"/>
      <w:marBottom w:val="0"/>
      <w:divBdr>
        <w:top w:val="none" w:sz="0" w:space="0" w:color="auto"/>
        <w:left w:val="none" w:sz="0" w:space="0" w:color="auto"/>
        <w:bottom w:val="none" w:sz="0" w:space="0" w:color="auto"/>
        <w:right w:val="none" w:sz="0" w:space="0" w:color="auto"/>
      </w:divBdr>
      <w:divsChild>
        <w:div w:id="2051832387">
          <w:marLeft w:val="0"/>
          <w:marRight w:val="0"/>
          <w:marTop w:val="0"/>
          <w:marBottom w:val="0"/>
          <w:divBdr>
            <w:top w:val="none" w:sz="0" w:space="0" w:color="auto"/>
            <w:left w:val="none" w:sz="0" w:space="0" w:color="auto"/>
            <w:bottom w:val="none" w:sz="0" w:space="0" w:color="auto"/>
            <w:right w:val="none" w:sz="0" w:space="0" w:color="auto"/>
          </w:divBdr>
          <w:divsChild>
            <w:div w:id="1359311710">
              <w:marLeft w:val="0"/>
              <w:marRight w:val="0"/>
              <w:marTop w:val="0"/>
              <w:marBottom w:val="0"/>
              <w:divBdr>
                <w:top w:val="single" w:sz="2" w:space="0" w:color="FFFFFF"/>
                <w:left w:val="single" w:sz="4" w:space="0" w:color="FFFFFF"/>
                <w:bottom w:val="single" w:sz="4" w:space="0" w:color="FFFFFF"/>
                <w:right w:val="single" w:sz="4" w:space="0" w:color="FFFFFF"/>
              </w:divBdr>
              <w:divsChild>
                <w:div w:id="473565016">
                  <w:marLeft w:val="0"/>
                  <w:marRight w:val="0"/>
                  <w:marTop w:val="0"/>
                  <w:marBottom w:val="0"/>
                  <w:divBdr>
                    <w:top w:val="single" w:sz="4" w:space="1" w:color="D3D3D3"/>
                    <w:left w:val="none" w:sz="0" w:space="0" w:color="auto"/>
                    <w:bottom w:val="none" w:sz="0" w:space="0" w:color="auto"/>
                    <w:right w:val="none" w:sz="0" w:space="0" w:color="auto"/>
                  </w:divBdr>
                  <w:divsChild>
                    <w:div w:id="44179232">
                      <w:marLeft w:val="0"/>
                      <w:marRight w:val="0"/>
                      <w:marTop w:val="0"/>
                      <w:marBottom w:val="0"/>
                      <w:divBdr>
                        <w:top w:val="none" w:sz="0" w:space="0" w:color="auto"/>
                        <w:left w:val="none" w:sz="0" w:space="0" w:color="auto"/>
                        <w:bottom w:val="none" w:sz="0" w:space="0" w:color="auto"/>
                        <w:right w:val="none" w:sz="0" w:space="0" w:color="auto"/>
                      </w:divBdr>
                      <w:divsChild>
                        <w:div w:id="21029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13393">
      <w:bodyDiv w:val="1"/>
      <w:marLeft w:val="0"/>
      <w:marRight w:val="0"/>
      <w:marTop w:val="0"/>
      <w:marBottom w:val="0"/>
      <w:divBdr>
        <w:top w:val="none" w:sz="0" w:space="0" w:color="auto"/>
        <w:left w:val="none" w:sz="0" w:space="0" w:color="auto"/>
        <w:bottom w:val="none" w:sz="0" w:space="0" w:color="auto"/>
        <w:right w:val="none" w:sz="0" w:space="0" w:color="auto"/>
      </w:divBdr>
    </w:div>
    <w:div w:id="1618020527">
      <w:bodyDiv w:val="1"/>
      <w:marLeft w:val="0"/>
      <w:marRight w:val="0"/>
      <w:marTop w:val="0"/>
      <w:marBottom w:val="0"/>
      <w:divBdr>
        <w:top w:val="none" w:sz="0" w:space="0" w:color="auto"/>
        <w:left w:val="none" w:sz="0" w:space="0" w:color="auto"/>
        <w:bottom w:val="none" w:sz="0" w:space="0" w:color="auto"/>
        <w:right w:val="none" w:sz="0" w:space="0" w:color="auto"/>
      </w:divBdr>
      <w:divsChild>
        <w:div w:id="419451835">
          <w:marLeft w:val="0"/>
          <w:marRight w:val="0"/>
          <w:marTop w:val="0"/>
          <w:marBottom w:val="0"/>
          <w:divBdr>
            <w:top w:val="none" w:sz="0" w:space="0" w:color="auto"/>
            <w:left w:val="none" w:sz="0" w:space="0" w:color="auto"/>
            <w:bottom w:val="none" w:sz="0" w:space="0" w:color="auto"/>
            <w:right w:val="none" w:sz="0" w:space="0" w:color="auto"/>
          </w:divBdr>
          <w:divsChild>
            <w:div w:id="72432531">
              <w:marLeft w:val="0"/>
              <w:marRight w:val="0"/>
              <w:marTop w:val="0"/>
              <w:marBottom w:val="0"/>
              <w:divBdr>
                <w:top w:val="none" w:sz="0" w:space="0" w:color="auto"/>
                <w:left w:val="none" w:sz="0" w:space="0" w:color="auto"/>
                <w:bottom w:val="none" w:sz="0" w:space="0" w:color="auto"/>
                <w:right w:val="none" w:sz="0" w:space="0" w:color="auto"/>
              </w:divBdr>
            </w:div>
          </w:divsChild>
        </w:div>
        <w:div w:id="836576605">
          <w:marLeft w:val="0"/>
          <w:marRight w:val="0"/>
          <w:marTop w:val="0"/>
          <w:marBottom w:val="0"/>
          <w:divBdr>
            <w:top w:val="none" w:sz="0" w:space="0" w:color="auto"/>
            <w:left w:val="none" w:sz="0" w:space="0" w:color="auto"/>
            <w:bottom w:val="none" w:sz="0" w:space="0" w:color="auto"/>
            <w:right w:val="none" w:sz="0" w:space="0" w:color="auto"/>
          </w:divBdr>
          <w:divsChild>
            <w:div w:id="6714096">
              <w:marLeft w:val="0"/>
              <w:marRight w:val="0"/>
              <w:marTop w:val="0"/>
              <w:marBottom w:val="0"/>
              <w:divBdr>
                <w:top w:val="none" w:sz="0" w:space="0" w:color="auto"/>
                <w:left w:val="none" w:sz="0" w:space="0" w:color="auto"/>
                <w:bottom w:val="none" w:sz="0" w:space="0" w:color="auto"/>
                <w:right w:val="none" w:sz="0" w:space="0" w:color="auto"/>
              </w:divBdr>
            </w:div>
            <w:div w:id="291600858">
              <w:marLeft w:val="0"/>
              <w:marRight w:val="0"/>
              <w:marTop w:val="0"/>
              <w:marBottom w:val="0"/>
              <w:divBdr>
                <w:top w:val="none" w:sz="0" w:space="0" w:color="auto"/>
                <w:left w:val="none" w:sz="0" w:space="0" w:color="auto"/>
                <w:bottom w:val="none" w:sz="0" w:space="0" w:color="auto"/>
                <w:right w:val="none" w:sz="0" w:space="0" w:color="auto"/>
              </w:divBdr>
            </w:div>
            <w:div w:id="804934394">
              <w:marLeft w:val="0"/>
              <w:marRight w:val="0"/>
              <w:marTop w:val="0"/>
              <w:marBottom w:val="0"/>
              <w:divBdr>
                <w:top w:val="none" w:sz="0" w:space="0" w:color="auto"/>
                <w:left w:val="none" w:sz="0" w:space="0" w:color="auto"/>
                <w:bottom w:val="none" w:sz="0" w:space="0" w:color="auto"/>
                <w:right w:val="none" w:sz="0" w:space="0" w:color="auto"/>
              </w:divBdr>
            </w:div>
            <w:div w:id="1240094252">
              <w:marLeft w:val="0"/>
              <w:marRight w:val="0"/>
              <w:marTop w:val="0"/>
              <w:marBottom w:val="0"/>
              <w:divBdr>
                <w:top w:val="none" w:sz="0" w:space="0" w:color="auto"/>
                <w:left w:val="none" w:sz="0" w:space="0" w:color="auto"/>
                <w:bottom w:val="none" w:sz="0" w:space="0" w:color="auto"/>
                <w:right w:val="none" w:sz="0" w:space="0" w:color="auto"/>
              </w:divBdr>
            </w:div>
            <w:div w:id="1263077121">
              <w:marLeft w:val="0"/>
              <w:marRight w:val="0"/>
              <w:marTop w:val="0"/>
              <w:marBottom w:val="0"/>
              <w:divBdr>
                <w:top w:val="none" w:sz="0" w:space="0" w:color="auto"/>
                <w:left w:val="none" w:sz="0" w:space="0" w:color="auto"/>
                <w:bottom w:val="none" w:sz="0" w:space="0" w:color="auto"/>
                <w:right w:val="none" w:sz="0" w:space="0" w:color="auto"/>
              </w:divBdr>
            </w:div>
            <w:div w:id="1561207796">
              <w:marLeft w:val="0"/>
              <w:marRight w:val="0"/>
              <w:marTop w:val="0"/>
              <w:marBottom w:val="0"/>
              <w:divBdr>
                <w:top w:val="none" w:sz="0" w:space="0" w:color="auto"/>
                <w:left w:val="none" w:sz="0" w:space="0" w:color="auto"/>
                <w:bottom w:val="none" w:sz="0" w:space="0" w:color="auto"/>
                <w:right w:val="none" w:sz="0" w:space="0" w:color="auto"/>
              </w:divBdr>
            </w:div>
            <w:div w:id="2028747284">
              <w:marLeft w:val="0"/>
              <w:marRight w:val="0"/>
              <w:marTop w:val="0"/>
              <w:marBottom w:val="0"/>
              <w:divBdr>
                <w:top w:val="none" w:sz="0" w:space="0" w:color="auto"/>
                <w:left w:val="none" w:sz="0" w:space="0" w:color="auto"/>
                <w:bottom w:val="none" w:sz="0" w:space="0" w:color="auto"/>
                <w:right w:val="none" w:sz="0" w:space="0" w:color="auto"/>
              </w:divBdr>
            </w:div>
          </w:divsChild>
        </w:div>
        <w:div w:id="850222542">
          <w:marLeft w:val="0"/>
          <w:marRight w:val="0"/>
          <w:marTop w:val="0"/>
          <w:marBottom w:val="0"/>
          <w:divBdr>
            <w:top w:val="none" w:sz="0" w:space="0" w:color="auto"/>
            <w:left w:val="none" w:sz="0" w:space="0" w:color="auto"/>
            <w:bottom w:val="none" w:sz="0" w:space="0" w:color="auto"/>
            <w:right w:val="none" w:sz="0" w:space="0" w:color="auto"/>
          </w:divBdr>
          <w:divsChild>
            <w:div w:id="1953433435">
              <w:marLeft w:val="0"/>
              <w:marRight w:val="0"/>
              <w:marTop w:val="0"/>
              <w:marBottom w:val="0"/>
              <w:divBdr>
                <w:top w:val="none" w:sz="0" w:space="0" w:color="auto"/>
                <w:left w:val="none" w:sz="0" w:space="0" w:color="auto"/>
                <w:bottom w:val="none" w:sz="0" w:space="0" w:color="auto"/>
                <w:right w:val="none" w:sz="0" w:space="0" w:color="auto"/>
              </w:divBdr>
            </w:div>
          </w:divsChild>
        </w:div>
        <w:div w:id="1414426338">
          <w:marLeft w:val="0"/>
          <w:marRight w:val="0"/>
          <w:marTop w:val="0"/>
          <w:marBottom w:val="0"/>
          <w:divBdr>
            <w:top w:val="none" w:sz="0" w:space="0" w:color="auto"/>
            <w:left w:val="none" w:sz="0" w:space="0" w:color="auto"/>
            <w:bottom w:val="none" w:sz="0" w:space="0" w:color="auto"/>
            <w:right w:val="none" w:sz="0" w:space="0" w:color="auto"/>
          </w:divBdr>
          <w:divsChild>
            <w:div w:id="1759249617">
              <w:marLeft w:val="0"/>
              <w:marRight w:val="0"/>
              <w:marTop w:val="0"/>
              <w:marBottom w:val="0"/>
              <w:divBdr>
                <w:top w:val="none" w:sz="0" w:space="0" w:color="auto"/>
                <w:left w:val="none" w:sz="0" w:space="0" w:color="auto"/>
                <w:bottom w:val="none" w:sz="0" w:space="0" w:color="auto"/>
                <w:right w:val="none" w:sz="0" w:space="0" w:color="auto"/>
              </w:divBdr>
            </w:div>
          </w:divsChild>
        </w:div>
        <w:div w:id="1454055262">
          <w:marLeft w:val="0"/>
          <w:marRight w:val="0"/>
          <w:marTop w:val="0"/>
          <w:marBottom w:val="0"/>
          <w:divBdr>
            <w:top w:val="none" w:sz="0" w:space="0" w:color="auto"/>
            <w:left w:val="none" w:sz="0" w:space="0" w:color="auto"/>
            <w:bottom w:val="none" w:sz="0" w:space="0" w:color="auto"/>
            <w:right w:val="none" w:sz="0" w:space="0" w:color="auto"/>
          </w:divBdr>
          <w:divsChild>
            <w:div w:id="1535649774">
              <w:marLeft w:val="0"/>
              <w:marRight w:val="0"/>
              <w:marTop w:val="0"/>
              <w:marBottom w:val="0"/>
              <w:divBdr>
                <w:top w:val="none" w:sz="0" w:space="0" w:color="auto"/>
                <w:left w:val="none" w:sz="0" w:space="0" w:color="auto"/>
                <w:bottom w:val="none" w:sz="0" w:space="0" w:color="auto"/>
                <w:right w:val="none" w:sz="0" w:space="0" w:color="auto"/>
              </w:divBdr>
            </w:div>
          </w:divsChild>
        </w:div>
        <w:div w:id="2121337155">
          <w:marLeft w:val="0"/>
          <w:marRight w:val="0"/>
          <w:marTop w:val="0"/>
          <w:marBottom w:val="0"/>
          <w:divBdr>
            <w:top w:val="none" w:sz="0" w:space="0" w:color="auto"/>
            <w:left w:val="none" w:sz="0" w:space="0" w:color="auto"/>
            <w:bottom w:val="none" w:sz="0" w:space="0" w:color="auto"/>
            <w:right w:val="none" w:sz="0" w:space="0" w:color="auto"/>
          </w:divBdr>
          <w:divsChild>
            <w:div w:id="14622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ants.gov.uk/educationandlearning/education-personnel-services/manual/managing-staff/discipline" TargetMode="External"/><Relationship Id="rId18" Type="http://schemas.openxmlformats.org/officeDocument/2006/relationships/hyperlink" Target="https://protect-advice.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blowing-the-whistle-list-of-prescribed-people-and-bodies--2" TargetMode="External"/><Relationship Id="rId2" Type="http://schemas.openxmlformats.org/officeDocument/2006/relationships/customXml" Target="../customXml/item2.xml"/><Relationship Id="rId16" Type="http://schemas.openxmlformats.org/officeDocument/2006/relationships/hyperlink" Target="mailto:childrens.services@hants.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ants.gov.uk/educationandlearning/education-personnel-services/manual/managing-staff/disciplin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ants.gov.uk/educationandlearning/education-personnel-services/manual/managing-staff/conducting-investig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B9830B13B33D48B7449BA15B7C87C7" ma:contentTypeVersion="3" ma:contentTypeDescription="Create a new document." ma:contentTypeScope="" ma:versionID="9bdc8f83540c64fb9eede369520218ae">
  <xsd:schema xmlns:xsd="http://www.w3.org/2001/XMLSchema" xmlns:xs="http://www.w3.org/2001/XMLSchema" xmlns:p="http://schemas.microsoft.com/office/2006/metadata/properties" xmlns:ns2="e469d2e9-facb-41a4-866d-e7421389d16e" targetNamespace="http://schemas.microsoft.com/office/2006/metadata/properties" ma:root="true" ma:fieldsID="43526b99f033eff05fae0ef898f35005" ns2:_="">
    <xsd:import namespace="e469d2e9-facb-41a4-866d-e7421389d1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9d2e9-facb-41a4-866d-e7421389d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BBA3-6727-49C4-9A13-1291B1DF1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81B5D7-E4C6-44F7-BD47-377C7715D887}"/>
</file>

<file path=customXml/itemProps3.xml><?xml version="1.0" encoding="utf-8"?>
<ds:datastoreItem xmlns:ds="http://schemas.openxmlformats.org/officeDocument/2006/customXml" ds:itemID="{9EFA09B3-A763-4B6D-96E6-C7C33FD86F03}">
  <ds:schemaRefs>
    <ds:schemaRef ds:uri="http://schemas.microsoft.com/sharepoint/v3/contenttype/forms"/>
  </ds:schemaRefs>
</ds:datastoreItem>
</file>

<file path=customXml/itemProps4.xml><?xml version="1.0" encoding="utf-8"?>
<ds:datastoreItem xmlns:ds="http://schemas.openxmlformats.org/officeDocument/2006/customXml" ds:itemID="{0E60CFEA-1FB2-4276-93F6-0B8A07AB5935}">
  <ds:schemaRefs>
    <ds:schemaRef ds:uri="http://schemas.microsoft.com/office/2006/metadata/longProperties"/>
  </ds:schemaRefs>
</ds:datastoreItem>
</file>

<file path=customXml/itemProps5.xml><?xml version="1.0" encoding="utf-8"?>
<ds:datastoreItem xmlns:ds="http://schemas.openxmlformats.org/officeDocument/2006/customXml" ds:itemID="{A3EBBD32-2051-434F-9B0F-8467FCC8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2344</Words>
  <Characters>12332</Characters>
  <Application>Microsoft Office Word</Application>
  <DocSecurity>0</DocSecurity>
  <Lines>278</Lines>
  <Paragraphs>79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14667</CharactersWithSpaces>
  <SharedDoc>false</SharedDoc>
  <HLinks>
    <vt:vector size="36" baseType="variant">
      <vt:variant>
        <vt:i4>6488099</vt:i4>
      </vt:variant>
      <vt:variant>
        <vt:i4>15</vt:i4>
      </vt:variant>
      <vt:variant>
        <vt:i4>0</vt:i4>
      </vt:variant>
      <vt:variant>
        <vt:i4>5</vt:i4>
      </vt:variant>
      <vt:variant>
        <vt:lpwstr>https://protect-advice.org.uk/</vt:lpwstr>
      </vt:variant>
      <vt:variant>
        <vt:lpwstr/>
      </vt:variant>
      <vt:variant>
        <vt:i4>2621540</vt:i4>
      </vt:variant>
      <vt:variant>
        <vt:i4>12</vt:i4>
      </vt:variant>
      <vt:variant>
        <vt:i4>0</vt:i4>
      </vt:variant>
      <vt:variant>
        <vt:i4>5</vt:i4>
      </vt:variant>
      <vt:variant>
        <vt:lpwstr>https://www.gov.uk/government/publications/blowing-the-whistle-list-of-prescribed-people-and-bodies--2</vt:lpwstr>
      </vt:variant>
      <vt:variant>
        <vt:lpwstr/>
      </vt:variant>
      <vt:variant>
        <vt:i4>4587630</vt:i4>
      </vt:variant>
      <vt:variant>
        <vt:i4>9</vt:i4>
      </vt:variant>
      <vt:variant>
        <vt:i4>0</vt:i4>
      </vt:variant>
      <vt:variant>
        <vt:i4>5</vt:i4>
      </vt:variant>
      <vt:variant>
        <vt:lpwstr>mailto:childrens.services@hants.gov.uk</vt:lpwstr>
      </vt:variant>
      <vt:variant>
        <vt:lpwstr/>
      </vt:variant>
      <vt:variant>
        <vt:i4>2752564</vt:i4>
      </vt:variant>
      <vt:variant>
        <vt:i4>6</vt:i4>
      </vt:variant>
      <vt:variant>
        <vt:i4>0</vt:i4>
      </vt:variant>
      <vt:variant>
        <vt:i4>5</vt:i4>
      </vt:variant>
      <vt:variant>
        <vt:lpwstr>https://www.hants.gov.uk/educationandlearning/education-personnel-services/manual/managing-staff/discipline</vt:lpwstr>
      </vt:variant>
      <vt:variant>
        <vt:lpwstr/>
      </vt:variant>
      <vt:variant>
        <vt:i4>1704012</vt:i4>
      </vt:variant>
      <vt:variant>
        <vt:i4>3</vt:i4>
      </vt:variant>
      <vt:variant>
        <vt:i4>0</vt:i4>
      </vt:variant>
      <vt:variant>
        <vt:i4>5</vt:i4>
      </vt:variant>
      <vt:variant>
        <vt:lpwstr>https://www.hants.gov.uk/educationandlearning/education-personnel-services/manual/managing-staff/conducting-investigation</vt:lpwstr>
      </vt:variant>
      <vt:variant>
        <vt:lpwstr/>
      </vt:variant>
      <vt:variant>
        <vt:i4>2752564</vt:i4>
      </vt:variant>
      <vt:variant>
        <vt:i4>0</vt:i4>
      </vt:variant>
      <vt:variant>
        <vt:i4>0</vt:i4>
      </vt:variant>
      <vt:variant>
        <vt:i4>5</vt:i4>
      </vt:variant>
      <vt:variant>
        <vt:lpwstr>https://www.hants.gov.uk/educationandlearning/education-personnel-services/manual/managing-staff/discipline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Piper</dc:creator>
  <cp:keywords/>
  <cp:lastModifiedBy>J McLaren</cp:lastModifiedBy>
  <cp:revision>3</cp:revision>
  <cp:lastPrinted>2012-07-04T15:04:00Z</cp:lastPrinted>
  <dcterms:created xsi:type="dcterms:W3CDTF">2025-11-28T13:22:00Z</dcterms:created>
  <dcterms:modified xsi:type="dcterms:W3CDTF">2025-11-28T13:23:00Z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Franklin, Catherine</vt:lpwstr>
  </property>
  <property fmtid="{D5CDD505-2E9C-101B-9397-08002B2CF9AE}" pid="3" name="ComplianceAssetId">
    <vt:lpwstr/>
  </property>
  <property fmtid="{D5CDD505-2E9C-101B-9397-08002B2CF9AE}" pid="4" name="Order">
    <vt:r8>6283300</vt:r8>
  </property>
  <property fmtid="{D5CDD505-2E9C-101B-9397-08002B2CF9AE}" pid="5" name="display_urn:schemas-microsoft-com:office:office#Author">
    <vt:lpwstr>Franklin, Catherine</vt:lpwstr>
  </property>
  <property fmtid="{D5CDD505-2E9C-101B-9397-08002B2CF9AE}" pid="6" name="SharedWithUsers">
    <vt:lpwstr/>
  </property>
  <property fmtid="{D5CDD505-2E9C-101B-9397-08002B2CF9AE}" pid="7" name="ContentTypeId">
    <vt:lpwstr>0x010100D8B9830B13B33D48B7449BA15B7C87C7</vt:lpwstr>
  </property>
  <property fmtid="{D5CDD505-2E9C-101B-9397-08002B2CF9AE}" pid="8" name="_dlc_ExpireDate">
    <vt:lpwstr>2021-07-16T09:14:29Z</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policyId">
    <vt:lpwstr>0x0101004E1B537BC2B2AD43A5AF5311D732D3AA|1208973698</vt:lpwstr>
  </property>
  <property fmtid="{D5CDD505-2E9C-101B-9397-08002B2CF9AE}" pid="11" name="_dlc_DocId">
    <vt:lpwstr>HRDOCID-561776108-75743</vt:lpwstr>
  </property>
  <property fmtid="{D5CDD505-2E9C-101B-9397-08002B2CF9AE}" pid="12" name="_dlc_DocIdItemGuid">
    <vt:lpwstr>919f70e9-74ac-41dc-9a43-af64e8def74d</vt:lpwstr>
  </property>
  <property fmtid="{D5CDD505-2E9C-101B-9397-08002B2CF9AE}" pid="13" name="_dlc_DocIdUrl">
    <vt:lpwstr>https://hants.sharepoint.com/sites/HR/PBM/_layouts/15/DocIdRedir.aspx?ID=HRDOCID-561776108-75743, HRDOCID-561776108-75743</vt:lpwstr>
  </property>
  <property fmtid="{D5CDD505-2E9C-101B-9397-08002B2CF9AE}" pid="14" name="pfeaa7e4409e442faa3a14a30d4f7f66">
    <vt:lpwstr>Policy and Reward - Hampshire County Council|c7122b55-f20a-4b28-a253-9a3959d42b99</vt:lpwstr>
  </property>
  <property fmtid="{D5CDD505-2E9C-101B-9397-08002B2CF9AE}" pid="15" name="Document Type">
    <vt:lpwstr/>
  </property>
  <property fmtid="{D5CDD505-2E9C-101B-9397-08002B2CF9AE}" pid="16" name="Pay, Benefits and Conditions of Service">
    <vt:lpwstr>413;#Policy and Reward - Hampshire County Council|c7122b55-f20a-4b28-a253-9a3959d42b99</vt:lpwstr>
  </property>
  <property fmtid="{D5CDD505-2E9C-101B-9397-08002B2CF9AE}" pid="17" name="HR Policy and Guidance">
    <vt:lpwstr>37;#School HR Policy and Guidance|ef43c311-19f8-4a5d-8723-2859ea67568c</vt:lpwstr>
  </property>
  <property fmtid="{D5CDD505-2E9C-101B-9397-08002B2CF9AE}" pid="18" name="xd_Signature">
    <vt:bool>false</vt:bool>
  </property>
  <property fmtid="{D5CDD505-2E9C-101B-9397-08002B2CF9AE}" pid="19" name="xd_Prog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